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304" w:type="dxa"/>
        <w:tblLook w:val="04A0" w:firstRow="1" w:lastRow="0" w:firstColumn="1" w:lastColumn="0" w:noHBand="0" w:noVBand="1"/>
      </w:tblPr>
      <w:tblGrid>
        <w:gridCol w:w="5382"/>
        <w:gridCol w:w="9922"/>
      </w:tblGrid>
      <w:tr w:rsidR="001809DE" w:rsidRPr="00DE6E55" w:rsidTr="001809DE">
        <w:trPr>
          <w:trHeight w:val="294"/>
        </w:trPr>
        <w:tc>
          <w:tcPr>
            <w:tcW w:w="15304" w:type="dxa"/>
            <w:gridSpan w:val="2"/>
            <w:shd w:val="clear" w:color="auto" w:fill="D9D9D9" w:themeFill="background1" w:themeFillShade="D9"/>
          </w:tcPr>
          <w:p w:rsidR="001809DE" w:rsidRPr="00DE6E55" w:rsidRDefault="001809DE" w:rsidP="00241C1C">
            <w:pPr>
              <w:rPr>
                <w:rFonts w:ascii="Times New Roman" w:hAnsi="Times New Roman" w:cs="Times New Roman"/>
                <w:color w:val="000000" w:themeColor="text1"/>
                <w:sz w:val="20"/>
                <w:szCs w:val="20"/>
              </w:rPr>
            </w:pPr>
            <w:r w:rsidRPr="00DE6E55">
              <w:rPr>
                <w:rFonts w:ascii="Times New Roman" w:hAnsi="Times New Roman" w:cs="Times New Roman"/>
                <w:color w:val="000000" w:themeColor="text1"/>
                <w:sz w:val="20"/>
                <w:szCs w:val="20"/>
                <w:u w:val="single"/>
              </w:rPr>
              <w:t>Principes d’élaboration de l’épreuve :</w:t>
            </w:r>
          </w:p>
        </w:tc>
      </w:tr>
      <w:tr w:rsidR="001809DE" w:rsidRPr="00DE6E55" w:rsidTr="00791FBC">
        <w:trPr>
          <w:trHeight w:val="727"/>
        </w:trPr>
        <w:tc>
          <w:tcPr>
            <w:tcW w:w="5382" w:type="dxa"/>
            <w:shd w:val="clear" w:color="auto" w:fill="D9D9D9" w:themeFill="background1" w:themeFillShade="D9"/>
          </w:tcPr>
          <w:p w:rsidR="001A07FC" w:rsidRDefault="001A07FC" w:rsidP="001A07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L</w:t>
            </w:r>
            <w:r>
              <w:rPr>
                <w:rFonts w:ascii="TimesNewRomanPSMT" w:hAnsi="TimesNewRomanPSMT" w:cs="TimesNewRomanPSMT"/>
                <w:sz w:val="18"/>
                <w:szCs w:val="18"/>
              </w:rPr>
              <w:t>’</w:t>
            </w:r>
            <w:r>
              <w:rPr>
                <w:rFonts w:ascii="Times New Roman" w:hAnsi="Times New Roman" w:cs="Times New Roman"/>
                <w:sz w:val="18"/>
                <w:szCs w:val="18"/>
              </w:rPr>
              <w:t>épreuve engage le candidat dans plusieurs oppositions présentant des rapports de force équilibrés. En fonction des contextes et des effectifs, différentes possibilités restent offertes en termes de compositions d</w:t>
            </w:r>
            <w:r>
              <w:rPr>
                <w:rFonts w:ascii="TimesNewRomanPSMT" w:hAnsi="TimesNewRomanPSMT" w:cs="TimesNewRomanPSMT"/>
                <w:sz w:val="18"/>
                <w:szCs w:val="18"/>
              </w:rPr>
              <w:t>’é</w:t>
            </w:r>
            <w:r>
              <w:rPr>
                <w:rFonts w:ascii="Times New Roman" w:hAnsi="Times New Roman" w:cs="Times New Roman"/>
                <w:sz w:val="18"/>
                <w:szCs w:val="18"/>
              </w:rPr>
              <w:t>quipe, de poules, de formules de compétition ou de formes de pratiques. Le règlement peut être adapté par au nombre de joueurs, aux modalités de mise en jeu, aux formes de comptage, etc. pour permettre de mieux révéler le degré d</w:t>
            </w:r>
            <w:r>
              <w:rPr>
                <w:rFonts w:ascii="TimesNewRomanPSMT" w:hAnsi="TimesNewRomanPSMT" w:cs="TimesNewRomanPSMT"/>
                <w:sz w:val="18"/>
                <w:szCs w:val="18"/>
              </w:rPr>
              <w:t>’</w:t>
            </w:r>
            <w:r>
              <w:rPr>
                <w:rFonts w:ascii="Times New Roman" w:hAnsi="Times New Roman" w:cs="Times New Roman"/>
                <w:sz w:val="18"/>
                <w:szCs w:val="18"/>
              </w:rPr>
              <w:t>acquisition de l</w:t>
            </w:r>
            <w:r>
              <w:rPr>
                <w:rFonts w:ascii="TimesNewRomanPSMT" w:hAnsi="TimesNewRomanPSMT" w:cs="TimesNewRomanPSMT"/>
                <w:sz w:val="18"/>
                <w:szCs w:val="18"/>
              </w:rPr>
              <w:t>’</w:t>
            </w:r>
            <w:r>
              <w:rPr>
                <w:rFonts w:ascii="Times New Roman" w:hAnsi="Times New Roman" w:cs="Times New Roman"/>
                <w:sz w:val="18"/>
                <w:szCs w:val="18"/>
              </w:rPr>
              <w:t>AFLP.</w:t>
            </w:r>
          </w:p>
          <w:p w:rsidR="001809DE" w:rsidRPr="004D76D2" w:rsidRDefault="001A07FC" w:rsidP="001A07FC">
            <w:pPr>
              <w:rPr>
                <w:rFonts w:ascii="Times New Roman" w:hAnsi="Times New Roman" w:cs="Times New Roman"/>
                <w:color w:val="000000" w:themeColor="text1"/>
                <w:sz w:val="20"/>
                <w:szCs w:val="20"/>
              </w:rPr>
            </w:pPr>
            <w:r>
              <w:rPr>
                <w:rFonts w:ascii="Times New Roman" w:hAnsi="Times New Roman" w:cs="Times New Roman"/>
                <w:sz w:val="18"/>
                <w:szCs w:val="18"/>
              </w:rPr>
              <w:t>Pour chaque rencontre, un temps d</w:t>
            </w:r>
            <w:r>
              <w:rPr>
                <w:rFonts w:ascii="TimesNewRomanPSMT" w:hAnsi="TimesNewRomanPSMT" w:cs="TimesNewRomanPSMT"/>
                <w:sz w:val="18"/>
                <w:szCs w:val="18"/>
              </w:rPr>
              <w:t>’a</w:t>
            </w:r>
            <w:r>
              <w:rPr>
                <w:rFonts w:ascii="Times New Roman" w:hAnsi="Times New Roman" w:cs="Times New Roman"/>
                <w:sz w:val="18"/>
                <w:szCs w:val="18"/>
              </w:rPr>
              <w:t>nalyse est prévu entre deux séquences de jeu pour permettre aux élèves d</w:t>
            </w:r>
            <w:r>
              <w:rPr>
                <w:rFonts w:ascii="TimesNewRomanPSMT" w:hAnsi="TimesNewRomanPSMT" w:cs="TimesNewRomanPSMT"/>
                <w:sz w:val="18"/>
                <w:szCs w:val="18"/>
              </w:rPr>
              <w:t>’</w:t>
            </w:r>
            <w:r>
              <w:rPr>
                <w:rFonts w:ascii="Times New Roman" w:hAnsi="Times New Roman" w:cs="Times New Roman"/>
                <w:sz w:val="18"/>
                <w:szCs w:val="18"/>
              </w:rPr>
              <w:t>ajuster leur stratégie au contexte d</w:t>
            </w:r>
            <w:r>
              <w:rPr>
                <w:rFonts w:ascii="TimesNewRomanPSMT" w:hAnsi="TimesNewRomanPSMT" w:cs="TimesNewRomanPSMT"/>
                <w:sz w:val="18"/>
                <w:szCs w:val="18"/>
              </w:rPr>
              <w:t>’</w:t>
            </w:r>
            <w:r>
              <w:rPr>
                <w:rFonts w:ascii="Times New Roman" w:hAnsi="Times New Roman" w:cs="Times New Roman"/>
                <w:sz w:val="18"/>
                <w:szCs w:val="18"/>
              </w:rPr>
              <w:t>opposition.</w:t>
            </w:r>
          </w:p>
        </w:tc>
        <w:tc>
          <w:tcPr>
            <w:tcW w:w="9922" w:type="dxa"/>
            <w:shd w:val="clear" w:color="auto" w:fill="auto"/>
          </w:tcPr>
          <w:p w:rsidR="001809DE" w:rsidRPr="00DE6E55" w:rsidRDefault="001809DE" w:rsidP="00241C1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Choix de l’équipe pédagogique :</w:t>
            </w:r>
          </w:p>
        </w:tc>
      </w:tr>
    </w:tbl>
    <w:p w:rsidR="00E20845" w:rsidRDefault="00E20845" w:rsidP="00CF6C35">
      <w:pPr>
        <w:pStyle w:val="Sansinterligne"/>
        <w:rPr>
          <w:rFonts w:ascii="Times New Roman" w:hAnsi="Times New Roman" w:cs="Times New Roman"/>
          <w:color w:val="000000" w:themeColor="text1"/>
        </w:rPr>
      </w:pPr>
    </w:p>
    <w:tbl>
      <w:tblPr>
        <w:tblStyle w:val="Grilledutableau"/>
        <w:tblW w:w="0" w:type="auto"/>
        <w:tblLook w:val="04A0" w:firstRow="1" w:lastRow="0" w:firstColumn="1" w:lastColumn="0" w:noHBand="0" w:noVBand="1"/>
      </w:tblPr>
      <w:tblGrid>
        <w:gridCol w:w="5240"/>
        <w:gridCol w:w="2516"/>
        <w:gridCol w:w="2516"/>
        <w:gridCol w:w="2516"/>
        <w:gridCol w:w="2516"/>
      </w:tblGrid>
      <w:tr w:rsidR="001809DE" w:rsidRPr="00DE6E55" w:rsidTr="00241C1C">
        <w:tc>
          <w:tcPr>
            <w:tcW w:w="5240" w:type="dxa"/>
            <w:shd w:val="clear" w:color="auto" w:fill="D9D9D9" w:themeFill="background1" w:themeFillShade="D9"/>
          </w:tcPr>
          <w:p w:rsidR="001809DE" w:rsidRPr="00DE6E55" w:rsidRDefault="001809DE" w:rsidP="00241C1C">
            <w:pPr>
              <w:jc w:val="center"/>
              <w:rPr>
                <w:rFonts w:ascii="Times New Roman" w:hAnsi="Times New Roman" w:cs="Times New Roman"/>
                <w:b/>
                <w:color w:val="000000" w:themeColor="text1"/>
                <w:sz w:val="20"/>
                <w:szCs w:val="20"/>
              </w:rPr>
            </w:pPr>
            <w:r w:rsidRPr="00DE6E55">
              <w:rPr>
                <w:rFonts w:ascii="Times New Roman" w:hAnsi="Times New Roman" w:cs="Times New Roman"/>
                <w:b/>
                <w:color w:val="000000" w:themeColor="text1"/>
                <w:sz w:val="20"/>
                <w:szCs w:val="20"/>
              </w:rPr>
              <w:t>Situation d’éva</w:t>
            </w:r>
            <w:r w:rsidR="00A80725">
              <w:rPr>
                <w:rFonts w:ascii="Times New Roman" w:hAnsi="Times New Roman" w:cs="Times New Roman"/>
                <w:b/>
                <w:color w:val="000000" w:themeColor="text1"/>
                <w:sz w:val="20"/>
                <w:szCs w:val="20"/>
              </w:rPr>
              <w:t>luation de fin de séquence</w:t>
            </w:r>
          </w:p>
          <w:p w:rsidR="001809DE" w:rsidRPr="00DE6E55" w:rsidRDefault="001809DE" w:rsidP="00241C1C">
            <w:pPr>
              <w:jc w:val="center"/>
              <w:rPr>
                <w:rFonts w:ascii="Times New Roman" w:hAnsi="Times New Roman" w:cs="Times New Roman"/>
                <w:color w:val="000000" w:themeColor="text1"/>
                <w:sz w:val="20"/>
                <w:szCs w:val="20"/>
              </w:rPr>
            </w:pPr>
            <w:r w:rsidRPr="00DE6E55">
              <w:rPr>
                <w:rFonts w:ascii="Times New Roman" w:hAnsi="Times New Roman" w:cs="Times New Roman"/>
                <w:b/>
                <w:color w:val="000000" w:themeColor="text1"/>
                <w:sz w:val="20"/>
                <w:szCs w:val="20"/>
              </w:rPr>
              <w:t>notée sur 12 points</w:t>
            </w:r>
          </w:p>
        </w:tc>
        <w:tc>
          <w:tcPr>
            <w:tcW w:w="2516" w:type="dxa"/>
            <w:shd w:val="clear" w:color="auto" w:fill="D9D9D9" w:themeFill="background1" w:themeFillShade="D9"/>
            <w:vAlign w:val="center"/>
          </w:tcPr>
          <w:p w:rsidR="001809DE" w:rsidRPr="00DE6E55" w:rsidRDefault="001809DE" w:rsidP="00241C1C">
            <w:pPr>
              <w:jc w:val="center"/>
              <w:rPr>
                <w:rFonts w:ascii="Times New Roman" w:hAnsi="Times New Roman" w:cs="Times New Roman"/>
                <w:color w:val="000000" w:themeColor="text1"/>
                <w:sz w:val="20"/>
                <w:szCs w:val="20"/>
              </w:rPr>
            </w:pPr>
            <w:r w:rsidRPr="00DE6E55">
              <w:rPr>
                <w:rFonts w:ascii="Times New Roman" w:hAnsi="Times New Roman" w:cs="Times New Roman"/>
                <w:color w:val="000000" w:themeColor="text1"/>
                <w:sz w:val="20"/>
                <w:szCs w:val="20"/>
              </w:rPr>
              <w:t>Degré 1</w:t>
            </w:r>
          </w:p>
        </w:tc>
        <w:tc>
          <w:tcPr>
            <w:tcW w:w="2516" w:type="dxa"/>
            <w:shd w:val="clear" w:color="auto" w:fill="D9D9D9" w:themeFill="background1" w:themeFillShade="D9"/>
            <w:vAlign w:val="center"/>
          </w:tcPr>
          <w:p w:rsidR="001809DE" w:rsidRPr="00DE6E55" w:rsidRDefault="001809DE" w:rsidP="00241C1C">
            <w:pPr>
              <w:jc w:val="center"/>
              <w:rPr>
                <w:rFonts w:ascii="Times New Roman" w:hAnsi="Times New Roman" w:cs="Times New Roman"/>
                <w:color w:val="000000" w:themeColor="text1"/>
                <w:sz w:val="20"/>
                <w:szCs w:val="20"/>
              </w:rPr>
            </w:pPr>
            <w:r w:rsidRPr="00DE6E55">
              <w:rPr>
                <w:rFonts w:ascii="Times New Roman" w:hAnsi="Times New Roman" w:cs="Times New Roman"/>
                <w:color w:val="000000" w:themeColor="text1"/>
                <w:sz w:val="20"/>
                <w:szCs w:val="20"/>
              </w:rPr>
              <w:t>Degré 2</w:t>
            </w:r>
          </w:p>
        </w:tc>
        <w:tc>
          <w:tcPr>
            <w:tcW w:w="2516" w:type="dxa"/>
            <w:shd w:val="clear" w:color="auto" w:fill="D9D9D9" w:themeFill="background1" w:themeFillShade="D9"/>
            <w:vAlign w:val="center"/>
          </w:tcPr>
          <w:p w:rsidR="001809DE" w:rsidRPr="00DE6E55" w:rsidRDefault="001809DE" w:rsidP="00241C1C">
            <w:pPr>
              <w:jc w:val="center"/>
              <w:rPr>
                <w:rFonts w:ascii="Times New Roman" w:hAnsi="Times New Roman" w:cs="Times New Roman"/>
                <w:color w:val="000000" w:themeColor="text1"/>
                <w:sz w:val="20"/>
                <w:szCs w:val="20"/>
              </w:rPr>
            </w:pPr>
            <w:r w:rsidRPr="00DE6E55">
              <w:rPr>
                <w:rFonts w:ascii="Times New Roman" w:hAnsi="Times New Roman" w:cs="Times New Roman"/>
                <w:color w:val="000000" w:themeColor="text1"/>
                <w:sz w:val="20"/>
                <w:szCs w:val="20"/>
              </w:rPr>
              <w:t>Degré 3</w:t>
            </w:r>
          </w:p>
        </w:tc>
        <w:tc>
          <w:tcPr>
            <w:tcW w:w="2516" w:type="dxa"/>
            <w:shd w:val="clear" w:color="auto" w:fill="D9D9D9" w:themeFill="background1" w:themeFillShade="D9"/>
            <w:vAlign w:val="center"/>
          </w:tcPr>
          <w:p w:rsidR="001809DE" w:rsidRPr="00DE6E55" w:rsidRDefault="001809DE" w:rsidP="00241C1C">
            <w:pPr>
              <w:jc w:val="center"/>
              <w:rPr>
                <w:rFonts w:ascii="Times New Roman" w:hAnsi="Times New Roman" w:cs="Times New Roman"/>
                <w:color w:val="000000" w:themeColor="text1"/>
                <w:sz w:val="20"/>
                <w:szCs w:val="20"/>
              </w:rPr>
            </w:pPr>
            <w:r w:rsidRPr="00DE6E55">
              <w:rPr>
                <w:rFonts w:ascii="Times New Roman" w:hAnsi="Times New Roman" w:cs="Times New Roman"/>
                <w:color w:val="000000" w:themeColor="text1"/>
                <w:sz w:val="20"/>
                <w:szCs w:val="20"/>
              </w:rPr>
              <w:t>Degré 4</w:t>
            </w:r>
          </w:p>
        </w:tc>
      </w:tr>
      <w:tr w:rsidR="001809DE" w:rsidRPr="00DE6E55" w:rsidTr="003D424A">
        <w:trPr>
          <w:trHeight w:val="1547"/>
        </w:trPr>
        <w:tc>
          <w:tcPr>
            <w:tcW w:w="5240" w:type="dxa"/>
            <w:shd w:val="clear" w:color="auto" w:fill="D9D9D9" w:themeFill="background1" w:themeFillShade="D9"/>
          </w:tcPr>
          <w:p w:rsidR="001809DE" w:rsidRPr="001A07FC" w:rsidRDefault="00851A59" w:rsidP="001A07FC">
            <w:pPr>
              <w:autoSpaceDE w:val="0"/>
              <w:autoSpaceDN w:val="0"/>
              <w:adjustRightInd w:val="0"/>
              <w:jc w:val="center"/>
              <w:rPr>
                <w:rFonts w:ascii="Times New Roman" w:hAnsi="Times New Roman" w:cs="Times New Roman"/>
                <w:sz w:val="18"/>
                <w:szCs w:val="18"/>
              </w:rPr>
            </w:pPr>
            <w:r w:rsidRPr="00851A59">
              <w:rPr>
                <w:rFonts w:ascii="Times New Roman" w:hAnsi="Times New Roman" w:cs="Times New Roman"/>
                <w:b/>
                <w:color w:val="000000" w:themeColor="text1"/>
                <w:sz w:val="20"/>
                <w:szCs w:val="20"/>
              </w:rPr>
              <w:t xml:space="preserve">AFLP 1 </w:t>
            </w:r>
            <w:r w:rsidR="004D76D2">
              <w:rPr>
                <w:rFonts w:ascii="Times New Roman" w:hAnsi="Times New Roman" w:cs="Times New Roman"/>
                <w:b/>
                <w:color w:val="000000" w:themeColor="text1"/>
                <w:sz w:val="20"/>
                <w:szCs w:val="20"/>
              </w:rPr>
              <w:t>–</w:t>
            </w:r>
            <w:r w:rsidRPr="00851A59">
              <w:rPr>
                <w:rFonts w:ascii="Times New Roman" w:hAnsi="Times New Roman" w:cs="Times New Roman"/>
                <w:b/>
                <w:color w:val="000000" w:themeColor="text1"/>
                <w:sz w:val="20"/>
                <w:szCs w:val="20"/>
              </w:rPr>
              <w:t xml:space="preserve"> </w:t>
            </w:r>
            <w:r w:rsidR="001A07FC" w:rsidRPr="001A07FC">
              <w:rPr>
                <w:rFonts w:ascii="Times New Roman" w:hAnsi="Times New Roman" w:cs="Times New Roman"/>
                <w:b/>
                <w:sz w:val="18"/>
                <w:szCs w:val="18"/>
              </w:rPr>
              <w:t>Réaliser des choix tactiques et stratégiques pour faire basculer le rapport de force en sa faveur et marquer le point</w:t>
            </w:r>
            <w:r w:rsidR="004D76D2" w:rsidRPr="001A07FC">
              <w:rPr>
                <w:rFonts w:ascii="Times New Roman" w:hAnsi="Times New Roman" w:cs="Times New Roman"/>
                <w:b/>
                <w:color w:val="000000" w:themeColor="text1"/>
                <w:sz w:val="20"/>
                <w:szCs w:val="20"/>
              </w:rPr>
              <w:t>.</w:t>
            </w:r>
          </w:p>
        </w:tc>
        <w:tc>
          <w:tcPr>
            <w:tcW w:w="2516" w:type="dxa"/>
          </w:tcPr>
          <w:p w:rsidR="001809DE" w:rsidRPr="00DE6E55" w:rsidRDefault="001809DE" w:rsidP="00241C1C">
            <w:pPr>
              <w:rPr>
                <w:rFonts w:ascii="Times New Roman" w:hAnsi="Times New Roman" w:cs="Times New Roman"/>
                <w:color w:val="000000" w:themeColor="text1"/>
                <w:sz w:val="20"/>
                <w:szCs w:val="20"/>
              </w:rPr>
            </w:pPr>
          </w:p>
        </w:tc>
        <w:tc>
          <w:tcPr>
            <w:tcW w:w="2516" w:type="dxa"/>
          </w:tcPr>
          <w:p w:rsidR="001809DE" w:rsidRPr="00DE6E55" w:rsidRDefault="001809DE" w:rsidP="00241C1C">
            <w:pPr>
              <w:rPr>
                <w:rFonts w:ascii="Times New Roman" w:hAnsi="Times New Roman" w:cs="Times New Roman"/>
                <w:color w:val="000000" w:themeColor="text1"/>
                <w:sz w:val="20"/>
                <w:szCs w:val="20"/>
              </w:rPr>
            </w:pPr>
          </w:p>
        </w:tc>
        <w:tc>
          <w:tcPr>
            <w:tcW w:w="2516" w:type="dxa"/>
          </w:tcPr>
          <w:p w:rsidR="001809DE" w:rsidRPr="00DE6E55" w:rsidRDefault="001809DE" w:rsidP="00241C1C">
            <w:pPr>
              <w:rPr>
                <w:rFonts w:ascii="Times New Roman" w:hAnsi="Times New Roman" w:cs="Times New Roman"/>
                <w:color w:val="000000" w:themeColor="text1"/>
                <w:sz w:val="20"/>
                <w:szCs w:val="20"/>
              </w:rPr>
            </w:pPr>
          </w:p>
        </w:tc>
        <w:tc>
          <w:tcPr>
            <w:tcW w:w="2516" w:type="dxa"/>
          </w:tcPr>
          <w:p w:rsidR="001809DE" w:rsidRPr="00DE6E55" w:rsidRDefault="001809DE" w:rsidP="00241C1C">
            <w:pPr>
              <w:rPr>
                <w:rFonts w:ascii="Times New Roman" w:hAnsi="Times New Roman" w:cs="Times New Roman"/>
                <w:color w:val="000000" w:themeColor="text1"/>
                <w:sz w:val="20"/>
                <w:szCs w:val="20"/>
              </w:rPr>
            </w:pPr>
          </w:p>
        </w:tc>
      </w:tr>
      <w:tr w:rsidR="00794B92" w:rsidRPr="00DE6E55" w:rsidTr="00620FEF">
        <w:trPr>
          <w:trHeight w:val="400"/>
        </w:trPr>
        <w:tc>
          <w:tcPr>
            <w:tcW w:w="5240" w:type="dxa"/>
          </w:tcPr>
          <w:p w:rsidR="00794B92" w:rsidRPr="00DE6E55" w:rsidRDefault="004D76D2" w:rsidP="001A07FC">
            <w:pPr>
              <w:tabs>
                <w:tab w:val="center" w:pos="2512"/>
                <w:tab w:val="left" w:pos="3555"/>
              </w:tabs>
              <w:spacing w:line="276" w:lineRule="auto"/>
              <w:rPr>
                <w:rFonts w:ascii="Times New Roman" w:hAnsi="Times New Roman" w:cs="Times New Roman"/>
                <w:sz w:val="20"/>
                <w:szCs w:val="20"/>
              </w:rPr>
            </w:pPr>
            <w:r>
              <w:rPr>
                <w:rFonts w:ascii="Times New Roman" w:hAnsi="Times New Roman" w:cs="Times New Roman"/>
                <w:sz w:val="20"/>
                <w:szCs w:val="20"/>
              </w:rPr>
              <w:t>Gain des matchs</w:t>
            </w:r>
            <w:r w:rsidR="001A07FC">
              <w:rPr>
                <w:rFonts w:ascii="Times New Roman" w:hAnsi="Times New Roman" w:cs="Times New Roman"/>
                <w:sz w:val="20"/>
                <w:szCs w:val="20"/>
              </w:rPr>
              <w:tab/>
            </w:r>
            <w:r w:rsidR="001A07FC" w:rsidRPr="001A07FC">
              <w:rPr>
                <w:rFonts w:ascii="Times New Roman" w:hAnsi="Times New Roman" w:cs="Times New Roman"/>
                <w:sz w:val="20"/>
                <w:szCs w:val="20"/>
              </w:rPr>
              <w:t xml:space="preserve">: </w:t>
            </w:r>
            <w:r w:rsidR="001A07FC" w:rsidRPr="001A07FC">
              <w:rPr>
                <w:rFonts w:ascii="Times New Roman" w:hAnsi="Times New Roman" w:cs="Times New Roman"/>
                <w:sz w:val="18"/>
                <w:szCs w:val="18"/>
              </w:rPr>
              <w:t>Après avoir déterminé son degré d’acquisition, la proportion des oppositions gagnées permet de positionner l’élève au sein même du degré d’acquisition choisi.</w:t>
            </w:r>
          </w:p>
        </w:tc>
        <w:tc>
          <w:tcPr>
            <w:tcW w:w="2516" w:type="dxa"/>
            <w:vAlign w:val="center"/>
          </w:tcPr>
          <w:p w:rsidR="00794B92" w:rsidRPr="00DE6E55" w:rsidRDefault="00851A59" w:rsidP="00794B92">
            <w:pPr>
              <w:jc w:val="center"/>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67456" behindDoc="0" locked="0" layoutInCell="1" allowOverlap="1" wp14:anchorId="4EA3C118" wp14:editId="7B33848A">
                      <wp:simplePos x="0" y="0"/>
                      <wp:positionH relativeFrom="column">
                        <wp:posOffset>7620</wp:posOffset>
                      </wp:positionH>
                      <wp:positionV relativeFrom="paragraph">
                        <wp:posOffset>53975</wp:posOffset>
                      </wp:positionV>
                      <wp:extent cx="1457325" cy="45085"/>
                      <wp:effectExtent l="38100" t="76200" r="0" b="88265"/>
                      <wp:wrapNone/>
                      <wp:docPr id="8" name="Connecteur droit avec flèche 8"/>
                      <wp:cNvGraphicFramePr/>
                      <a:graphic xmlns:a="http://schemas.openxmlformats.org/drawingml/2006/main">
                        <a:graphicData uri="http://schemas.microsoft.com/office/word/2010/wordprocessingShape">
                          <wps:wsp>
                            <wps:cNvCnPr/>
                            <wps:spPr>
                              <a:xfrm flipV="1">
                                <a:off x="0" y="0"/>
                                <a:ext cx="1457325" cy="45085"/>
                              </a:xfrm>
                              <a:prstGeom prst="straightConnector1">
                                <a:avLst/>
                              </a:prstGeom>
                              <a:ln w="12700">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0D8B35" id="_x0000_t32" coordsize="21600,21600" o:spt="32" o:oned="t" path="m,l21600,21600e" filled="f">
                      <v:path arrowok="t" fillok="f" o:connecttype="none"/>
                      <o:lock v:ext="edit" shapetype="t"/>
                    </v:shapetype>
                    <v:shape id="Connecteur droit avec flèche 8" o:spid="_x0000_s1026" type="#_x0000_t32" style="position:absolute;margin-left:.6pt;margin-top:4.25pt;width:114.7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" strokecolor="#002060" strokeweight="1pt">
                      <v:stroke startarrow="block" endarrow="block" joinstyle="miter"/>
                    </v:shape>
                  </w:pict>
                </mc:Fallback>
              </mc:AlternateContent>
            </w:r>
          </w:p>
        </w:tc>
        <w:tc>
          <w:tcPr>
            <w:tcW w:w="2516" w:type="dxa"/>
            <w:vAlign w:val="center"/>
          </w:tcPr>
          <w:p w:rsidR="00794B92" w:rsidRPr="00DE6E55" w:rsidRDefault="00851A59" w:rsidP="00794B92">
            <w:pPr>
              <w:jc w:val="center"/>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65408" behindDoc="0" locked="0" layoutInCell="1" allowOverlap="1" wp14:anchorId="4B45F039" wp14:editId="551D8CE7">
                      <wp:simplePos x="0" y="0"/>
                      <wp:positionH relativeFrom="column">
                        <wp:posOffset>-8890</wp:posOffset>
                      </wp:positionH>
                      <wp:positionV relativeFrom="paragraph">
                        <wp:posOffset>43180</wp:posOffset>
                      </wp:positionV>
                      <wp:extent cx="1457325" cy="45085"/>
                      <wp:effectExtent l="38100" t="76200" r="0" b="88265"/>
                      <wp:wrapNone/>
                      <wp:docPr id="7" name="Connecteur droit avec flèche 7"/>
                      <wp:cNvGraphicFramePr/>
                      <a:graphic xmlns:a="http://schemas.openxmlformats.org/drawingml/2006/main">
                        <a:graphicData uri="http://schemas.microsoft.com/office/word/2010/wordprocessingShape">
                          <wps:wsp>
                            <wps:cNvCnPr/>
                            <wps:spPr>
                              <a:xfrm flipV="1">
                                <a:off x="0" y="0"/>
                                <a:ext cx="1457325" cy="45085"/>
                              </a:xfrm>
                              <a:prstGeom prst="straightConnector1">
                                <a:avLst/>
                              </a:prstGeom>
                              <a:ln w="12700">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44E1C5" id="Connecteur droit avec flèche 7" o:spid="_x0000_s1026" type="#_x0000_t32" style="position:absolute;margin-left:-.7pt;margin-top:3.4pt;width:114.7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" strokecolor="#002060" strokeweight="1pt">
                      <v:stroke startarrow="block" endarrow="block" joinstyle="miter"/>
                    </v:shape>
                  </w:pict>
                </mc:Fallback>
              </mc:AlternateContent>
            </w:r>
          </w:p>
        </w:tc>
        <w:tc>
          <w:tcPr>
            <w:tcW w:w="2516" w:type="dxa"/>
            <w:vAlign w:val="center"/>
          </w:tcPr>
          <w:p w:rsidR="00794B92" w:rsidRPr="00DE6E55" w:rsidRDefault="00851A59" w:rsidP="00794B92">
            <w:pPr>
              <w:jc w:val="center"/>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69504" behindDoc="0" locked="0" layoutInCell="1" allowOverlap="1" wp14:anchorId="4EA3C118" wp14:editId="7B33848A">
                      <wp:simplePos x="0" y="0"/>
                      <wp:positionH relativeFrom="column">
                        <wp:posOffset>0</wp:posOffset>
                      </wp:positionH>
                      <wp:positionV relativeFrom="paragraph">
                        <wp:posOffset>82550</wp:posOffset>
                      </wp:positionV>
                      <wp:extent cx="1457325" cy="45085"/>
                      <wp:effectExtent l="38100" t="76200" r="0" b="88265"/>
                      <wp:wrapNone/>
                      <wp:docPr id="9" name="Connecteur droit avec flèche 9"/>
                      <wp:cNvGraphicFramePr/>
                      <a:graphic xmlns:a="http://schemas.openxmlformats.org/drawingml/2006/main">
                        <a:graphicData uri="http://schemas.microsoft.com/office/word/2010/wordprocessingShape">
                          <wps:wsp>
                            <wps:cNvCnPr/>
                            <wps:spPr>
                              <a:xfrm flipV="1">
                                <a:off x="0" y="0"/>
                                <a:ext cx="1457325" cy="45085"/>
                              </a:xfrm>
                              <a:prstGeom prst="straightConnector1">
                                <a:avLst/>
                              </a:prstGeom>
                              <a:ln w="12700">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1008C" id="Connecteur droit avec flèche 9" o:spid="_x0000_s1026" type="#_x0000_t32" style="position:absolute;margin-left:0;margin-top:6.5pt;width:114.75pt;height: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" strokecolor="#002060" strokeweight="1pt">
                      <v:stroke startarrow="block" endarrow="block" joinstyle="miter"/>
                    </v:shape>
                  </w:pict>
                </mc:Fallback>
              </mc:AlternateContent>
            </w:r>
          </w:p>
        </w:tc>
        <w:tc>
          <w:tcPr>
            <w:tcW w:w="2516" w:type="dxa"/>
            <w:vAlign w:val="center"/>
          </w:tcPr>
          <w:p w:rsidR="00794B92" w:rsidRPr="00DE6E55" w:rsidRDefault="00851A59" w:rsidP="00794B92">
            <w:pPr>
              <w:jc w:val="center"/>
              <w:rPr>
                <w:rFonts w:ascii="Times New Roman" w:hAnsi="Times New Roman" w:cs="Times New Roman"/>
                <w:sz w:val="20"/>
                <w:szCs w:val="20"/>
              </w:rPr>
            </w:pPr>
            <w:r>
              <w:rPr>
                <w:rFonts w:ascii="Times New Roman" w:hAnsi="Times New Roman" w:cs="Times New Roman"/>
                <w:noProof/>
                <w:sz w:val="20"/>
                <w:szCs w:val="20"/>
                <w:lang w:eastAsia="fr-FR"/>
              </w:rPr>
              <mc:AlternateContent>
                <mc:Choice Requires="wps">
                  <w:drawing>
                    <wp:anchor distT="0" distB="0" distL="114300" distR="114300" simplePos="0" relativeHeight="251671552" behindDoc="0" locked="0" layoutInCell="1" allowOverlap="1" wp14:anchorId="4EA3C118" wp14:editId="7B33848A">
                      <wp:simplePos x="0" y="0"/>
                      <wp:positionH relativeFrom="column">
                        <wp:posOffset>0</wp:posOffset>
                      </wp:positionH>
                      <wp:positionV relativeFrom="paragraph">
                        <wp:posOffset>50800</wp:posOffset>
                      </wp:positionV>
                      <wp:extent cx="1457325" cy="45085"/>
                      <wp:effectExtent l="38100" t="76200" r="0" b="88265"/>
                      <wp:wrapNone/>
                      <wp:docPr id="10" name="Connecteur droit avec flèche 10"/>
                      <wp:cNvGraphicFramePr/>
                      <a:graphic xmlns:a="http://schemas.openxmlformats.org/drawingml/2006/main">
                        <a:graphicData uri="http://schemas.microsoft.com/office/word/2010/wordprocessingShape">
                          <wps:wsp>
                            <wps:cNvCnPr/>
                            <wps:spPr>
                              <a:xfrm flipV="1">
                                <a:off x="0" y="0"/>
                                <a:ext cx="1457325" cy="45085"/>
                              </a:xfrm>
                              <a:prstGeom prst="straightConnector1">
                                <a:avLst/>
                              </a:prstGeom>
                              <a:ln w="12700">
                                <a:solidFill>
                                  <a:srgbClr val="00206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F7B8FC" id="Connecteur droit avec flèche 10" o:spid="_x0000_s1026" type="#_x0000_t32" style="position:absolute;margin-left:0;margin-top:4pt;width:114.75pt;height:3.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" strokecolor="#002060" strokeweight="1pt">
                      <v:stroke startarrow="block" endarrow="block" joinstyle="miter"/>
                    </v:shape>
                  </w:pict>
                </mc:Fallback>
              </mc:AlternateContent>
            </w:r>
          </w:p>
        </w:tc>
      </w:tr>
      <w:tr w:rsidR="001A07FC" w:rsidRPr="00DE6E55" w:rsidTr="00620FEF">
        <w:trPr>
          <w:trHeight w:val="400"/>
        </w:trPr>
        <w:tc>
          <w:tcPr>
            <w:tcW w:w="5240" w:type="dxa"/>
          </w:tcPr>
          <w:p w:rsidR="001A07FC" w:rsidRPr="00912D1E" w:rsidRDefault="001A07FC" w:rsidP="001A07FC">
            <w:pPr>
              <w:spacing w:line="276" w:lineRule="auto"/>
              <w:jc w:val="center"/>
              <w:rPr>
                <w:rFonts w:ascii="Times New Roman" w:hAnsi="Times New Roman" w:cs="Times New Roman"/>
                <w:sz w:val="20"/>
                <w:szCs w:val="20"/>
              </w:rPr>
            </w:pPr>
            <w:r w:rsidRPr="00912D1E">
              <w:rPr>
                <w:rFonts w:ascii="Times New Roman" w:hAnsi="Times New Roman" w:cs="Times New Roman"/>
                <w:b/>
                <w:color w:val="000000" w:themeColor="text1"/>
                <w:sz w:val="20"/>
                <w:szCs w:val="20"/>
              </w:rPr>
              <w:t>Note</w:t>
            </w:r>
            <w:r>
              <w:rPr>
                <w:rFonts w:ascii="Times New Roman" w:hAnsi="Times New Roman" w:cs="Times New Roman"/>
                <w:b/>
                <w:color w:val="000000" w:themeColor="text1"/>
                <w:sz w:val="20"/>
                <w:szCs w:val="20"/>
              </w:rPr>
              <w:t xml:space="preserve"> sur 7</w:t>
            </w:r>
            <w:r w:rsidRPr="00912D1E">
              <w:rPr>
                <w:rFonts w:ascii="Times New Roman" w:hAnsi="Times New Roman" w:cs="Times New Roman"/>
                <w:b/>
                <w:color w:val="000000" w:themeColor="text1"/>
                <w:sz w:val="20"/>
                <w:szCs w:val="20"/>
              </w:rPr>
              <w:t xml:space="preserve"> points</w:t>
            </w:r>
          </w:p>
        </w:tc>
        <w:tc>
          <w:tcPr>
            <w:tcW w:w="2516" w:type="dxa"/>
            <w:vAlign w:val="center"/>
          </w:tcPr>
          <w:p w:rsidR="001A07FC" w:rsidRPr="00912D1E" w:rsidRDefault="001A07FC" w:rsidP="001A07FC">
            <w:pPr>
              <w:jc w:val="center"/>
              <w:rPr>
                <w:rFonts w:ascii="Times New Roman" w:hAnsi="Times New Roman" w:cs="Times New Roman"/>
                <w:sz w:val="20"/>
                <w:szCs w:val="20"/>
              </w:rPr>
            </w:pPr>
            <w:r w:rsidRPr="00912D1E">
              <w:rPr>
                <w:rFonts w:ascii="Times New Roman" w:hAnsi="Times New Roman" w:cs="Times New Roman"/>
                <w:sz w:val="20"/>
                <w:szCs w:val="20"/>
              </w:rPr>
              <w:t>0 point _________ 1 point</w:t>
            </w:r>
          </w:p>
        </w:tc>
        <w:tc>
          <w:tcPr>
            <w:tcW w:w="2516" w:type="dxa"/>
            <w:vAlign w:val="center"/>
          </w:tcPr>
          <w:p w:rsidR="001A07FC" w:rsidRPr="00912D1E" w:rsidRDefault="001A07FC" w:rsidP="001A07FC">
            <w:pPr>
              <w:jc w:val="center"/>
              <w:rPr>
                <w:rFonts w:ascii="Times New Roman" w:hAnsi="Times New Roman" w:cs="Times New Roman"/>
                <w:sz w:val="20"/>
                <w:szCs w:val="20"/>
              </w:rPr>
            </w:pPr>
            <w:r w:rsidRPr="00912D1E">
              <w:rPr>
                <w:rFonts w:ascii="Times New Roman" w:hAnsi="Times New Roman" w:cs="Times New Roman"/>
                <w:sz w:val="20"/>
                <w:szCs w:val="20"/>
              </w:rPr>
              <w:t>1</w:t>
            </w:r>
            <w:r>
              <w:rPr>
                <w:rFonts w:ascii="Times New Roman" w:hAnsi="Times New Roman" w:cs="Times New Roman"/>
                <w:sz w:val="20"/>
                <w:szCs w:val="20"/>
              </w:rPr>
              <w:t xml:space="preserve">,5 </w:t>
            </w:r>
            <w:r w:rsidRPr="00912D1E">
              <w:rPr>
                <w:rFonts w:ascii="Times New Roman" w:hAnsi="Times New Roman" w:cs="Times New Roman"/>
                <w:sz w:val="20"/>
                <w:szCs w:val="20"/>
              </w:rPr>
              <w:t>point</w:t>
            </w:r>
            <w:r>
              <w:rPr>
                <w:rFonts w:ascii="Times New Roman" w:hAnsi="Times New Roman" w:cs="Times New Roman"/>
                <w:sz w:val="20"/>
                <w:szCs w:val="20"/>
              </w:rPr>
              <w:t>s</w:t>
            </w:r>
            <w:r w:rsidRPr="00912D1E">
              <w:rPr>
                <w:rFonts w:ascii="Times New Roman" w:hAnsi="Times New Roman" w:cs="Times New Roman"/>
                <w:sz w:val="20"/>
                <w:szCs w:val="20"/>
              </w:rPr>
              <w:t xml:space="preserve"> </w:t>
            </w:r>
            <w:r>
              <w:rPr>
                <w:rFonts w:ascii="Times New Roman" w:hAnsi="Times New Roman" w:cs="Times New Roman"/>
                <w:sz w:val="20"/>
                <w:szCs w:val="20"/>
              </w:rPr>
              <w:t>____</w:t>
            </w:r>
            <w:r w:rsidRPr="00912D1E">
              <w:rPr>
                <w:rFonts w:ascii="Times New Roman" w:hAnsi="Times New Roman" w:cs="Times New Roman"/>
                <w:sz w:val="20"/>
                <w:szCs w:val="20"/>
              </w:rPr>
              <w:t xml:space="preserve">___ </w:t>
            </w:r>
            <w:r>
              <w:rPr>
                <w:rFonts w:ascii="Times New Roman" w:hAnsi="Times New Roman" w:cs="Times New Roman"/>
                <w:sz w:val="20"/>
                <w:szCs w:val="20"/>
              </w:rPr>
              <w:t>3</w:t>
            </w:r>
            <w:r w:rsidRPr="00912D1E">
              <w:rPr>
                <w:rFonts w:ascii="Times New Roman" w:hAnsi="Times New Roman" w:cs="Times New Roman"/>
                <w:sz w:val="20"/>
                <w:szCs w:val="20"/>
              </w:rPr>
              <w:t xml:space="preserve"> points</w:t>
            </w:r>
          </w:p>
        </w:tc>
        <w:tc>
          <w:tcPr>
            <w:tcW w:w="2516" w:type="dxa"/>
            <w:vAlign w:val="center"/>
          </w:tcPr>
          <w:p w:rsidR="001A07FC" w:rsidRPr="00912D1E" w:rsidRDefault="001A07FC" w:rsidP="001A07FC">
            <w:pPr>
              <w:jc w:val="center"/>
              <w:rPr>
                <w:rFonts w:ascii="Times New Roman" w:hAnsi="Times New Roman" w:cs="Times New Roman"/>
                <w:sz w:val="20"/>
                <w:szCs w:val="20"/>
              </w:rPr>
            </w:pPr>
            <w:r>
              <w:rPr>
                <w:rFonts w:ascii="Times New Roman" w:hAnsi="Times New Roman" w:cs="Times New Roman"/>
                <w:sz w:val="20"/>
                <w:szCs w:val="20"/>
              </w:rPr>
              <w:t>3</w:t>
            </w:r>
            <w:r w:rsidRPr="00912D1E">
              <w:rPr>
                <w:rFonts w:ascii="Times New Roman" w:hAnsi="Times New Roman" w:cs="Times New Roman"/>
                <w:sz w:val="20"/>
                <w:szCs w:val="20"/>
              </w:rPr>
              <w:t>,5 points _______</w:t>
            </w:r>
            <w:r>
              <w:rPr>
                <w:rFonts w:ascii="Times New Roman" w:hAnsi="Times New Roman" w:cs="Times New Roman"/>
                <w:sz w:val="20"/>
                <w:szCs w:val="20"/>
              </w:rPr>
              <w:t xml:space="preserve"> 5</w:t>
            </w:r>
            <w:r w:rsidRPr="00912D1E">
              <w:rPr>
                <w:rFonts w:ascii="Times New Roman" w:hAnsi="Times New Roman" w:cs="Times New Roman"/>
                <w:sz w:val="20"/>
                <w:szCs w:val="20"/>
              </w:rPr>
              <w:t xml:space="preserve"> points</w:t>
            </w:r>
          </w:p>
        </w:tc>
        <w:tc>
          <w:tcPr>
            <w:tcW w:w="2516" w:type="dxa"/>
            <w:vAlign w:val="center"/>
          </w:tcPr>
          <w:p w:rsidR="001A07FC" w:rsidRPr="00912D1E" w:rsidRDefault="001A07FC" w:rsidP="001A07FC">
            <w:pPr>
              <w:rPr>
                <w:rFonts w:ascii="Times New Roman" w:hAnsi="Times New Roman" w:cs="Times New Roman"/>
                <w:sz w:val="20"/>
                <w:szCs w:val="20"/>
              </w:rPr>
            </w:pPr>
            <w:r>
              <w:rPr>
                <w:rFonts w:ascii="Times New Roman" w:hAnsi="Times New Roman" w:cs="Times New Roman"/>
                <w:sz w:val="20"/>
                <w:szCs w:val="20"/>
              </w:rPr>
              <w:t xml:space="preserve">5,5 </w:t>
            </w:r>
            <w:r w:rsidRPr="00912D1E">
              <w:rPr>
                <w:rFonts w:ascii="Times New Roman" w:hAnsi="Times New Roman" w:cs="Times New Roman"/>
                <w:sz w:val="20"/>
                <w:szCs w:val="20"/>
              </w:rPr>
              <w:t xml:space="preserve">Points </w:t>
            </w:r>
            <w:r>
              <w:rPr>
                <w:rFonts w:ascii="Times New Roman" w:hAnsi="Times New Roman" w:cs="Times New Roman"/>
                <w:sz w:val="20"/>
                <w:szCs w:val="20"/>
              </w:rPr>
              <w:t>_</w:t>
            </w:r>
            <w:r w:rsidRPr="00912D1E">
              <w:rPr>
                <w:rFonts w:ascii="Times New Roman" w:hAnsi="Times New Roman" w:cs="Times New Roman"/>
                <w:sz w:val="20"/>
                <w:szCs w:val="20"/>
              </w:rPr>
              <w:t>______</w:t>
            </w:r>
            <w:r>
              <w:rPr>
                <w:rFonts w:ascii="Times New Roman" w:hAnsi="Times New Roman" w:cs="Times New Roman"/>
                <w:sz w:val="20"/>
                <w:szCs w:val="20"/>
              </w:rPr>
              <w:t xml:space="preserve"> 7</w:t>
            </w:r>
            <w:r w:rsidRPr="00912D1E">
              <w:rPr>
                <w:rFonts w:ascii="Times New Roman" w:hAnsi="Times New Roman" w:cs="Times New Roman"/>
                <w:sz w:val="20"/>
                <w:szCs w:val="20"/>
              </w:rPr>
              <w:t xml:space="preserve"> point</w:t>
            </w:r>
            <w:r>
              <w:rPr>
                <w:rFonts w:ascii="Times New Roman" w:hAnsi="Times New Roman" w:cs="Times New Roman"/>
                <w:sz w:val="20"/>
                <w:szCs w:val="20"/>
              </w:rPr>
              <w:t>s</w:t>
            </w:r>
          </w:p>
        </w:tc>
      </w:tr>
      <w:tr w:rsidR="00851A59" w:rsidRPr="00DE6E55" w:rsidTr="00241C1C">
        <w:trPr>
          <w:trHeight w:val="1627"/>
        </w:trPr>
        <w:tc>
          <w:tcPr>
            <w:tcW w:w="5240" w:type="dxa"/>
            <w:shd w:val="clear" w:color="auto" w:fill="D9D9D9" w:themeFill="background1" w:themeFillShade="D9"/>
          </w:tcPr>
          <w:p w:rsidR="00851A59" w:rsidRPr="001A07FC" w:rsidRDefault="00851A59" w:rsidP="001A07FC">
            <w:pPr>
              <w:autoSpaceDE w:val="0"/>
              <w:autoSpaceDN w:val="0"/>
              <w:adjustRightInd w:val="0"/>
              <w:jc w:val="center"/>
              <w:rPr>
                <w:rFonts w:ascii="Times New Roman" w:hAnsi="Times New Roman" w:cs="Times New Roman"/>
                <w:color w:val="000000"/>
                <w:sz w:val="18"/>
                <w:szCs w:val="18"/>
              </w:rPr>
            </w:pPr>
            <w:r w:rsidRPr="00851A59">
              <w:rPr>
                <w:rFonts w:ascii="Times New Roman" w:hAnsi="Times New Roman" w:cs="Times New Roman"/>
                <w:b/>
                <w:color w:val="000000" w:themeColor="text1"/>
                <w:sz w:val="20"/>
                <w:szCs w:val="20"/>
              </w:rPr>
              <w:t xml:space="preserve">AFLP 2 - </w:t>
            </w:r>
            <w:r w:rsidR="001A07FC" w:rsidRPr="001A07FC">
              <w:rPr>
                <w:rFonts w:ascii="Times New Roman" w:hAnsi="Times New Roman" w:cs="Times New Roman"/>
                <w:b/>
                <w:color w:val="000000"/>
                <w:sz w:val="18"/>
                <w:szCs w:val="18"/>
              </w:rPr>
              <w:t xml:space="preserve">Mobiliser des techniques </w:t>
            </w:r>
            <w:r w:rsidR="001A07FC" w:rsidRPr="001A07FC">
              <w:rPr>
                <w:rFonts w:ascii="TimesNewRomanPSMT" w:hAnsi="TimesNewRomanPSMT" w:cs="TimesNewRomanPSMT"/>
                <w:b/>
                <w:color w:val="000000"/>
                <w:sz w:val="18"/>
                <w:szCs w:val="18"/>
              </w:rPr>
              <w:t xml:space="preserve">d’attaque </w:t>
            </w:r>
            <w:r w:rsidR="001A07FC" w:rsidRPr="001A07FC">
              <w:rPr>
                <w:rFonts w:ascii="Times New Roman" w:hAnsi="Times New Roman" w:cs="Times New Roman"/>
                <w:b/>
                <w:color w:val="000000"/>
                <w:sz w:val="18"/>
                <w:szCs w:val="18"/>
              </w:rPr>
              <w:t>efficaces pour se créer et exploiter des occasions de marque</w:t>
            </w:r>
            <w:r w:rsidR="001A07FC" w:rsidRPr="001A07FC">
              <w:rPr>
                <w:rFonts w:ascii="Times New Roman" w:hAnsi="Times New Roman" w:cs="Times New Roman"/>
                <w:b/>
                <w:color w:val="7030A1"/>
                <w:sz w:val="18"/>
                <w:szCs w:val="18"/>
              </w:rPr>
              <w:t xml:space="preserve">r </w:t>
            </w:r>
            <w:r w:rsidR="001A07FC" w:rsidRPr="001A07FC">
              <w:rPr>
                <w:rFonts w:ascii="Times New Roman" w:hAnsi="Times New Roman" w:cs="Times New Roman"/>
                <w:b/>
                <w:color w:val="000000"/>
                <w:sz w:val="18"/>
                <w:szCs w:val="18"/>
              </w:rPr>
              <w:t xml:space="preserve">; Résister et neutraliser individuellement ou collectivement </w:t>
            </w:r>
            <w:r w:rsidR="001A07FC" w:rsidRPr="001A07FC">
              <w:rPr>
                <w:rFonts w:ascii="TimesNewRomanPSMT" w:hAnsi="TimesNewRomanPSMT" w:cs="TimesNewRomanPSMT"/>
                <w:b/>
                <w:color w:val="000000"/>
                <w:sz w:val="18"/>
                <w:szCs w:val="18"/>
              </w:rPr>
              <w:t>l’attaque</w:t>
            </w:r>
            <w:r w:rsidR="001A07FC" w:rsidRPr="001A07FC">
              <w:rPr>
                <w:rFonts w:ascii="Times New Roman" w:hAnsi="Times New Roman" w:cs="Times New Roman"/>
                <w:b/>
                <w:color w:val="000000"/>
                <w:sz w:val="18"/>
                <w:szCs w:val="18"/>
              </w:rPr>
              <w:t xml:space="preserve"> adverse pour rééquilibrer le rapport de force.</w:t>
            </w:r>
          </w:p>
        </w:tc>
        <w:tc>
          <w:tcPr>
            <w:tcW w:w="2516" w:type="dxa"/>
            <w:vAlign w:val="center"/>
          </w:tcPr>
          <w:p w:rsidR="00851A59" w:rsidRPr="00DE6E55" w:rsidRDefault="00851A59" w:rsidP="00851A59">
            <w:pPr>
              <w:jc w:val="center"/>
              <w:rPr>
                <w:rFonts w:ascii="Times New Roman" w:hAnsi="Times New Roman" w:cs="Times New Roman"/>
                <w:color w:val="000000" w:themeColor="text1"/>
                <w:sz w:val="20"/>
                <w:szCs w:val="20"/>
              </w:rPr>
            </w:pPr>
          </w:p>
        </w:tc>
        <w:tc>
          <w:tcPr>
            <w:tcW w:w="2516" w:type="dxa"/>
            <w:vAlign w:val="center"/>
          </w:tcPr>
          <w:p w:rsidR="00851A59" w:rsidRPr="00DE6E55" w:rsidRDefault="00851A59" w:rsidP="00851A59">
            <w:pPr>
              <w:jc w:val="center"/>
              <w:rPr>
                <w:rFonts w:ascii="Times New Roman" w:hAnsi="Times New Roman" w:cs="Times New Roman"/>
                <w:color w:val="000000" w:themeColor="text1"/>
                <w:sz w:val="20"/>
                <w:szCs w:val="20"/>
              </w:rPr>
            </w:pPr>
          </w:p>
        </w:tc>
        <w:tc>
          <w:tcPr>
            <w:tcW w:w="2516" w:type="dxa"/>
            <w:vAlign w:val="center"/>
          </w:tcPr>
          <w:p w:rsidR="00851A59" w:rsidRPr="00DE6E55" w:rsidRDefault="00851A59" w:rsidP="00851A59">
            <w:pPr>
              <w:jc w:val="center"/>
              <w:rPr>
                <w:rFonts w:ascii="Times New Roman" w:hAnsi="Times New Roman" w:cs="Times New Roman"/>
                <w:color w:val="000000" w:themeColor="text1"/>
                <w:sz w:val="20"/>
                <w:szCs w:val="20"/>
              </w:rPr>
            </w:pPr>
          </w:p>
        </w:tc>
        <w:tc>
          <w:tcPr>
            <w:tcW w:w="2516" w:type="dxa"/>
            <w:vAlign w:val="center"/>
          </w:tcPr>
          <w:p w:rsidR="00851A59" w:rsidRPr="00DE6E55" w:rsidRDefault="00851A59" w:rsidP="00851A59">
            <w:pPr>
              <w:jc w:val="center"/>
              <w:rPr>
                <w:rFonts w:ascii="Times New Roman" w:hAnsi="Times New Roman" w:cs="Times New Roman"/>
                <w:color w:val="000000" w:themeColor="text1"/>
                <w:sz w:val="20"/>
                <w:szCs w:val="20"/>
              </w:rPr>
            </w:pPr>
          </w:p>
        </w:tc>
      </w:tr>
      <w:tr w:rsidR="001A07FC" w:rsidRPr="00DE6E55" w:rsidTr="00241C1C">
        <w:trPr>
          <w:trHeight w:val="486"/>
        </w:trPr>
        <w:tc>
          <w:tcPr>
            <w:tcW w:w="5240" w:type="dxa"/>
          </w:tcPr>
          <w:p w:rsidR="001A07FC" w:rsidRPr="00912D1E" w:rsidRDefault="001A07FC" w:rsidP="001A07FC">
            <w:pPr>
              <w:spacing w:line="276" w:lineRule="auto"/>
              <w:jc w:val="center"/>
              <w:rPr>
                <w:rFonts w:ascii="Times New Roman" w:hAnsi="Times New Roman" w:cs="Times New Roman"/>
                <w:sz w:val="20"/>
                <w:szCs w:val="20"/>
              </w:rPr>
            </w:pPr>
            <w:r w:rsidRPr="00912D1E">
              <w:rPr>
                <w:rFonts w:ascii="Times New Roman" w:hAnsi="Times New Roman" w:cs="Times New Roman"/>
                <w:b/>
                <w:color w:val="000000" w:themeColor="text1"/>
                <w:sz w:val="20"/>
                <w:szCs w:val="20"/>
              </w:rPr>
              <w:t>Note sur 5 points</w:t>
            </w:r>
          </w:p>
        </w:tc>
        <w:tc>
          <w:tcPr>
            <w:tcW w:w="2516" w:type="dxa"/>
            <w:vAlign w:val="center"/>
          </w:tcPr>
          <w:p w:rsidR="001A07FC" w:rsidRPr="00912D1E" w:rsidRDefault="001A07FC" w:rsidP="001A07FC">
            <w:pPr>
              <w:jc w:val="center"/>
              <w:rPr>
                <w:rFonts w:ascii="Times New Roman" w:hAnsi="Times New Roman" w:cs="Times New Roman"/>
                <w:sz w:val="20"/>
                <w:szCs w:val="20"/>
              </w:rPr>
            </w:pPr>
            <w:r w:rsidRPr="00912D1E">
              <w:rPr>
                <w:rFonts w:ascii="Times New Roman" w:hAnsi="Times New Roman" w:cs="Times New Roman"/>
                <w:sz w:val="20"/>
                <w:szCs w:val="20"/>
              </w:rPr>
              <w:t>0 point _________</w:t>
            </w:r>
            <w:r>
              <w:rPr>
                <w:rFonts w:ascii="Times New Roman" w:hAnsi="Times New Roman" w:cs="Times New Roman"/>
                <w:sz w:val="20"/>
                <w:szCs w:val="20"/>
              </w:rPr>
              <w:t xml:space="preserve"> 0,5</w:t>
            </w:r>
            <w:r w:rsidRPr="00912D1E">
              <w:rPr>
                <w:rFonts w:ascii="Times New Roman" w:hAnsi="Times New Roman" w:cs="Times New Roman"/>
                <w:sz w:val="20"/>
                <w:szCs w:val="20"/>
              </w:rPr>
              <w:t xml:space="preserve"> point</w:t>
            </w:r>
          </w:p>
        </w:tc>
        <w:tc>
          <w:tcPr>
            <w:tcW w:w="2516" w:type="dxa"/>
            <w:vAlign w:val="center"/>
          </w:tcPr>
          <w:p w:rsidR="001A07FC" w:rsidRPr="00912D1E" w:rsidRDefault="001A07FC" w:rsidP="001A07FC">
            <w:pPr>
              <w:jc w:val="center"/>
              <w:rPr>
                <w:rFonts w:ascii="Times New Roman" w:hAnsi="Times New Roman" w:cs="Times New Roman"/>
                <w:sz w:val="20"/>
                <w:szCs w:val="20"/>
              </w:rPr>
            </w:pPr>
            <w:r w:rsidRPr="00912D1E">
              <w:rPr>
                <w:rFonts w:ascii="Times New Roman" w:hAnsi="Times New Roman" w:cs="Times New Roman"/>
                <w:sz w:val="20"/>
                <w:szCs w:val="20"/>
              </w:rPr>
              <w:t>1 point ________ 2 points</w:t>
            </w:r>
          </w:p>
        </w:tc>
        <w:tc>
          <w:tcPr>
            <w:tcW w:w="2516" w:type="dxa"/>
            <w:vAlign w:val="center"/>
          </w:tcPr>
          <w:p w:rsidR="001A07FC" w:rsidRPr="00912D1E" w:rsidRDefault="001A07FC" w:rsidP="001A07FC">
            <w:pPr>
              <w:jc w:val="center"/>
              <w:rPr>
                <w:rFonts w:ascii="Times New Roman" w:hAnsi="Times New Roman" w:cs="Times New Roman"/>
                <w:sz w:val="20"/>
                <w:szCs w:val="20"/>
              </w:rPr>
            </w:pPr>
            <w:r w:rsidRPr="00912D1E">
              <w:rPr>
                <w:rFonts w:ascii="Times New Roman" w:hAnsi="Times New Roman" w:cs="Times New Roman"/>
                <w:sz w:val="20"/>
                <w:szCs w:val="20"/>
              </w:rPr>
              <w:t>2,5 points _______ 4 points</w:t>
            </w:r>
          </w:p>
        </w:tc>
        <w:tc>
          <w:tcPr>
            <w:tcW w:w="2516" w:type="dxa"/>
            <w:vAlign w:val="center"/>
          </w:tcPr>
          <w:p w:rsidR="001A07FC" w:rsidRPr="00912D1E" w:rsidRDefault="002246E5" w:rsidP="001A07FC">
            <w:pPr>
              <w:rPr>
                <w:rFonts w:ascii="Times New Roman" w:hAnsi="Times New Roman" w:cs="Times New Roman"/>
                <w:sz w:val="20"/>
                <w:szCs w:val="20"/>
              </w:rPr>
            </w:pPr>
            <w:r>
              <w:rPr>
                <w:rFonts w:ascii="Times New Roman" w:hAnsi="Times New Roman" w:cs="Times New Roman"/>
                <w:sz w:val="20"/>
                <w:szCs w:val="20"/>
              </w:rPr>
              <w:t>4,5 points __</w:t>
            </w:r>
            <w:bookmarkStart w:id="0" w:name="_GoBack"/>
            <w:bookmarkEnd w:id="0"/>
            <w:r w:rsidR="001A07FC" w:rsidRPr="00912D1E">
              <w:rPr>
                <w:rFonts w:ascii="Times New Roman" w:hAnsi="Times New Roman" w:cs="Times New Roman"/>
                <w:sz w:val="20"/>
                <w:szCs w:val="20"/>
              </w:rPr>
              <w:t>_____ 5 points</w:t>
            </w:r>
          </w:p>
        </w:tc>
      </w:tr>
    </w:tbl>
    <w:p w:rsidR="001809DE" w:rsidRDefault="001809DE" w:rsidP="00CF6C35">
      <w:pPr>
        <w:pStyle w:val="Sansinterligne"/>
        <w:rPr>
          <w:rFonts w:ascii="Times New Roman" w:hAnsi="Times New Roman" w:cs="Times New Roman"/>
          <w:color w:val="000000" w:themeColor="text1"/>
        </w:rPr>
      </w:pPr>
    </w:p>
    <w:p w:rsidR="001809DE" w:rsidRPr="00B50A24" w:rsidRDefault="001809DE" w:rsidP="00CF6C35">
      <w:pPr>
        <w:pStyle w:val="Sansinterligne"/>
        <w:rPr>
          <w:rFonts w:ascii="Times New Roman" w:hAnsi="Times New Roman" w:cs="Times New Roman"/>
          <w:color w:val="000000" w:themeColor="text1"/>
        </w:rPr>
      </w:pPr>
    </w:p>
    <w:p w:rsidR="00791FBC" w:rsidRDefault="00791FBC">
      <w:pPr>
        <w:rPr>
          <w:rFonts w:ascii="Times New Roman" w:hAnsi="Times New Roman" w:cs="Times New Roman"/>
          <w:b/>
        </w:rPr>
      </w:pPr>
    </w:p>
    <w:p w:rsidR="0090445A" w:rsidRPr="00F93268" w:rsidRDefault="0090445A" w:rsidP="0090445A">
      <w:pPr>
        <w:autoSpaceDE w:val="0"/>
        <w:autoSpaceDN w:val="0"/>
        <w:adjustRightInd w:val="0"/>
        <w:spacing w:after="0" w:line="240" w:lineRule="auto"/>
        <w:rPr>
          <w:rFonts w:ascii="Times New Roman" w:hAnsi="Times New Roman" w:cs="Times New Roman"/>
          <w:b/>
          <w:bCs/>
          <w:sz w:val="20"/>
          <w:szCs w:val="20"/>
        </w:rPr>
      </w:pPr>
      <w:r w:rsidRPr="00F93268">
        <w:rPr>
          <w:rFonts w:ascii="Times New Roman" w:hAnsi="Times New Roman" w:cs="Times New Roman"/>
          <w:b/>
          <w:bCs/>
          <w:sz w:val="20"/>
          <w:szCs w:val="20"/>
        </w:rPr>
        <w:lastRenderedPageBreak/>
        <w:t>Évaluation au fil de la séquence : 8 points</w:t>
      </w:r>
    </w:p>
    <w:p w:rsidR="0090445A" w:rsidRPr="00F93268" w:rsidRDefault="0090445A" w:rsidP="0090445A">
      <w:pPr>
        <w:autoSpaceDE w:val="0"/>
        <w:autoSpaceDN w:val="0"/>
        <w:adjustRightInd w:val="0"/>
        <w:spacing w:after="0" w:line="240" w:lineRule="auto"/>
        <w:rPr>
          <w:rFonts w:ascii="Times New Roman" w:hAnsi="Times New Roman" w:cs="Times New Roman"/>
          <w:sz w:val="20"/>
          <w:szCs w:val="20"/>
        </w:rPr>
      </w:pPr>
      <w:r w:rsidRPr="00F93268">
        <w:rPr>
          <w:rFonts w:ascii="Times New Roman" w:hAnsi="Times New Roman" w:cs="Times New Roman"/>
          <w:sz w:val="20"/>
          <w:szCs w:val="20"/>
        </w:rPr>
        <w:t>Seuls deux AFLP seront retenus par l’équipe pédagogique pour constituer cette partie de la note sur 8 points.</w:t>
      </w:r>
    </w:p>
    <w:p w:rsidR="0090445A" w:rsidRPr="00F93268" w:rsidRDefault="0090445A" w:rsidP="0090445A">
      <w:pPr>
        <w:rPr>
          <w:rFonts w:ascii="Times New Roman" w:hAnsi="Times New Roman" w:cs="Times New Roman"/>
          <w:sz w:val="20"/>
          <w:szCs w:val="20"/>
        </w:rPr>
      </w:pPr>
      <w:r w:rsidRPr="00F93268">
        <w:rPr>
          <w:rFonts w:ascii="Times New Roman" w:hAnsi="Times New Roman" w:cs="Times New Roman"/>
          <w:sz w:val="20"/>
          <w:szCs w:val="20"/>
        </w:rPr>
        <w:t xml:space="preserve">Les points de chaque AFLP seront répartis sur les 4 degrés de positionnement. </w:t>
      </w:r>
    </w:p>
    <w:p w:rsidR="0090445A" w:rsidRPr="00F93268" w:rsidRDefault="0090445A" w:rsidP="0090445A">
      <w:pPr>
        <w:autoSpaceDE w:val="0"/>
        <w:autoSpaceDN w:val="0"/>
        <w:adjustRightInd w:val="0"/>
        <w:spacing w:after="0" w:line="240" w:lineRule="auto"/>
        <w:rPr>
          <w:rFonts w:ascii="Times New Roman" w:hAnsi="Times New Roman" w:cs="Times New Roman"/>
          <w:b/>
          <w:bCs/>
          <w:color w:val="000000"/>
          <w:sz w:val="20"/>
          <w:szCs w:val="20"/>
        </w:rPr>
      </w:pPr>
      <w:r w:rsidRPr="00F93268">
        <w:rPr>
          <w:rFonts w:ascii="Times New Roman" w:hAnsi="Times New Roman" w:cs="Times New Roman"/>
          <w:b/>
          <w:bCs/>
          <w:color w:val="000000"/>
          <w:sz w:val="20"/>
          <w:szCs w:val="20"/>
        </w:rPr>
        <w:t>Modalités :</w:t>
      </w:r>
    </w:p>
    <w:p w:rsidR="0090445A" w:rsidRPr="00F93268" w:rsidRDefault="0090445A" w:rsidP="0090445A">
      <w:pPr>
        <w:autoSpaceDE w:val="0"/>
        <w:autoSpaceDN w:val="0"/>
        <w:adjustRightInd w:val="0"/>
        <w:spacing w:after="0" w:line="240" w:lineRule="auto"/>
        <w:rPr>
          <w:rFonts w:ascii="Times New Roman" w:hAnsi="Times New Roman" w:cs="Times New Roman"/>
          <w:color w:val="000000"/>
          <w:sz w:val="20"/>
          <w:szCs w:val="20"/>
        </w:rPr>
      </w:pPr>
      <w:r w:rsidRPr="00F93268">
        <w:rPr>
          <w:rFonts w:ascii="Times New Roman" w:hAnsi="Times New Roman" w:cs="Times New Roman"/>
          <w:color w:val="000000"/>
          <w:sz w:val="20"/>
          <w:szCs w:val="20"/>
        </w:rPr>
        <w:t>L’enseignant de la classe retient le meilleur degré d’acquisition atteint par l’élève au cours de la séquence sur chacun des deux AFLP retenus par l’équipe pédagogique.</w:t>
      </w:r>
    </w:p>
    <w:p w:rsidR="0090445A" w:rsidRPr="00F93268" w:rsidRDefault="0090445A" w:rsidP="0090445A">
      <w:pPr>
        <w:autoSpaceDE w:val="0"/>
        <w:autoSpaceDN w:val="0"/>
        <w:adjustRightInd w:val="0"/>
        <w:spacing w:after="0" w:line="240" w:lineRule="auto"/>
        <w:rPr>
          <w:rFonts w:ascii="Times New Roman" w:hAnsi="Times New Roman" w:cs="Times New Roman"/>
          <w:color w:val="000000"/>
          <w:sz w:val="20"/>
          <w:szCs w:val="20"/>
        </w:rPr>
      </w:pPr>
      <w:r w:rsidRPr="00F93268">
        <w:rPr>
          <w:rFonts w:ascii="Times New Roman" w:hAnsi="Times New Roman" w:cs="Times New Roman"/>
          <w:color w:val="000000"/>
          <w:sz w:val="20"/>
          <w:szCs w:val="20"/>
        </w:rPr>
        <w:t xml:space="preserve">Avant l’évaluation de fin de séquence, le candidat choisit la répartition des points qu’il souhaite attribuer pour chacun de ces 2 AFLP. </w:t>
      </w:r>
    </w:p>
    <w:p w:rsidR="0090445A" w:rsidRPr="00F93268" w:rsidRDefault="0090445A" w:rsidP="0090445A">
      <w:pPr>
        <w:autoSpaceDE w:val="0"/>
        <w:autoSpaceDN w:val="0"/>
        <w:adjustRightInd w:val="0"/>
        <w:spacing w:after="0" w:line="240" w:lineRule="auto"/>
        <w:rPr>
          <w:rFonts w:ascii="Times New Roman" w:hAnsi="Times New Roman" w:cs="Times New Roman"/>
          <w:color w:val="000000"/>
          <w:sz w:val="20"/>
          <w:szCs w:val="20"/>
        </w:rPr>
      </w:pPr>
      <w:r w:rsidRPr="00F93268">
        <w:rPr>
          <w:rFonts w:ascii="Times New Roman" w:hAnsi="Times New Roman" w:cs="Times New Roman"/>
          <w:color w:val="000000"/>
          <w:sz w:val="20"/>
          <w:szCs w:val="20"/>
        </w:rPr>
        <w:t>Il doit répartir ces 8 points avec un minimum de 2 points pour un AFLP.  Le passage du degré 2 au degré 3 permet l’attribution de la moitié des points dévolus à l’AFLP</w:t>
      </w:r>
    </w:p>
    <w:p w:rsidR="0090445A" w:rsidRPr="00F93268" w:rsidRDefault="0090445A" w:rsidP="0090445A">
      <w:pPr>
        <w:autoSpaceDE w:val="0"/>
        <w:autoSpaceDN w:val="0"/>
        <w:adjustRightInd w:val="0"/>
        <w:spacing w:after="0" w:line="240" w:lineRule="auto"/>
        <w:rPr>
          <w:rFonts w:ascii="Times New Roman" w:hAnsi="Times New Roman" w:cs="Times New Roman"/>
          <w:color w:val="000000"/>
          <w:sz w:val="20"/>
          <w:szCs w:val="20"/>
        </w:rPr>
      </w:pPr>
    </w:p>
    <w:tbl>
      <w:tblPr>
        <w:tblStyle w:val="Grilledutableau1"/>
        <w:tblpPr w:leftFromText="141" w:rightFromText="141" w:vertAnchor="text" w:horzAnchor="page" w:tblpX="2131" w:tblpY="-34"/>
        <w:tblW w:w="0" w:type="auto"/>
        <w:tblLook w:val="04A0" w:firstRow="1" w:lastRow="0" w:firstColumn="1" w:lastColumn="0" w:noHBand="0" w:noVBand="1"/>
      </w:tblPr>
      <w:tblGrid>
        <w:gridCol w:w="1017"/>
        <w:gridCol w:w="956"/>
        <w:gridCol w:w="956"/>
        <w:gridCol w:w="956"/>
      </w:tblGrid>
      <w:tr w:rsidR="0090445A" w:rsidRPr="00F93268" w:rsidTr="002C0CF6">
        <w:trPr>
          <w:trHeight w:val="241"/>
        </w:trPr>
        <w:tc>
          <w:tcPr>
            <w:tcW w:w="1017" w:type="dxa"/>
          </w:tcPr>
          <w:p w:rsidR="0090445A" w:rsidRPr="00F93268" w:rsidRDefault="0090445A" w:rsidP="002C0CF6">
            <w:pPr>
              <w:autoSpaceDE w:val="0"/>
              <w:autoSpaceDN w:val="0"/>
              <w:adjustRightInd w:val="0"/>
              <w:rPr>
                <w:rFonts w:ascii="Times New Roman" w:hAnsi="Times New Roman" w:cs="Times New Roman"/>
                <w:b/>
                <w:color w:val="000000"/>
                <w:sz w:val="20"/>
                <w:szCs w:val="20"/>
              </w:rPr>
            </w:pPr>
          </w:p>
        </w:tc>
        <w:tc>
          <w:tcPr>
            <w:tcW w:w="956" w:type="dxa"/>
          </w:tcPr>
          <w:p w:rsidR="0090445A" w:rsidRPr="00F93268" w:rsidRDefault="0090445A" w:rsidP="002C0CF6">
            <w:pPr>
              <w:autoSpaceDE w:val="0"/>
              <w:autoSpaceDN w:val="0"/>
              <w:adjustRightInd w:val="0"/>
              <w:rPr>
                <w:rFonts w:ascii="Times New Roman" w:hAnsi="Times New Roman" w:cs="Times New Roman"/>
                <w:b/>
                <w:color w:val="000000"/>
                <w:sz w:val="20"/>
                <w:szCs w:val="20"/>
              </w:rPr>
            </w:pPr>
            <w:r w:rsidRPr="00F93268">
              <w:rPr>
                <w:rFonts w:ascii="Times New Roman" w:hAnsi="Times New Roman" w:cs="Times New Roman"/>
                <w:b/>
                <w:color w:val="000000"/>
                <w:sz w:val="20"/>
                <w:szCs w:val="20"/>
              </w:rPr>
              <w:t>Choix 1</w:t>
            </w:r>
          </w:p>
        </w:tc>
        <w:tc>
          <w:tcPr>
            <w:tcW w:w="956" w:type="dxa"/>
          </w:tcPr>
          <w:p w:rsidR="0090445A" w:rsidRPr="00F93268" w:rsidRDefault="0090445A" w:rsidP="002C0CF6">
            <w:pPr>
              <w:autoSpaceDE w:val="0"/>
              <w:autoSpaceDN w:val="0"/>
              <w:adjustRightInd w:val="0"/>
              <w:rPr>
                <w:rFonts w:ascii="Times New Roman" w:hAnsi="Times New Roman" w:cs="Times New Roman"/>
                <w:b/>
                <w:color w:val="000000"/>
                <w:sz w:val="20"/>
                <w:szCs w:val="20"/>
              </w:rPr>
            </w:pPr>
            <w:r w:rsidRPr="00F93268">
              <w:rPr>
                <w:rFonts w:ascii="Times New Roman" w:hAnsi="Times New Roman" w:cs="Times New Roman"/>
                <w:b/>
                <w:color w:val="000000"/>
                <w:sz w:val="20"/>
                <w:szCs w:val="20"/>
              </w:rPr>
              <w:t>Choix 2</w:t>
            </w:r>
          </w:p>
        </w:tc>
        <w:tc>
          <w:tcPr>
            <w:tcW w:w="956" w:type="dxa"/>
          </w:tcPr>
          <w:p w:rsidR="0090445A" w:rsidRPr="00F93268" w:rsidRDefault="0090445A" w:rsidP="002C0CF6">
            <w:pPr>
              <w:autoSpaceDE w:val="0"/>
              <w:autoSpaceDN w:val="0"/>
              <w:adjustRightInd w:val="0"/>
              <w:rPr>
                <w:rFonts w:ascii="Times New Roman" w:hAnsi="Times New Roman" w:cs="Times New Roman"/>
                <w:b/>
                <w:color w:val="000000"/>
                <w:sz w:val="20"/>
                <w:szCs w:val="20"/>
              </w:rPr>
            </w:pPr>
            <w:r w:rsidRPr="00F93268">
              <w:rPr>
                <w:rFonts w:ascii="Times New Roman" w:hAnsi="Times New Roman" w:cs="Times New Roman"/>
                <w:b/>
                <w:color w:val="000000"/>
                <w:sz w:val="20"/>
                <w:szCs w:val="20"/>
              </w:rPr>
              <w:t>Choix 3</w:t>
            </w:r>
          </w:p>
        </w:tc>
      </w:tr>
      <w:tr w:rsidR="0090445A" w:rsidRPr="00F93268" w:rsidTr="002C0CF6">
        <w:trPr>
          <w:trHeight w:val="241"/>
        </w:trPr>
        <w:tc>
          <w:tcPr>
            <w:tcW w:w="1017" w:type="dxa"/>
          </w:tcPr>
          <w:p w:rsidR="0090445A" w:rsidRPr="00F93268" w:rsidRDefault="0090445A" w:rsidP="002C0CF6">
            <w:pPr>
              <w:autoSpaceDE w:val="0"/>
              <w:autoSpaceDN w:val="0"/>
              <w:adjustRightInd w:val="0"/>
              <w:rPr>
                <w:rFonts w:ascii="Times New Roman" w:hAnsi="Times New Roman" w:cs="Times New Roman"/>
                <w:b/>
                <w:color w:val="000000"/>
                <w:sz w:val="20"/>
                <w:szCs w:val="20"/>
              </w:rPr>
            </w:pPr>
            <w:r w:rsidRPr="00F93268">
              <w:rPr>
                <w:rFonts w:ascii="Times New Roman" w:hAnsi="Times New Roman" w:cs="Times New Roman"/>
                <w:b/>
                <w:color w:val="000000"/>
                <w:sz w:val="20"/>
                <w:szCs w:val="20"/>
              </w:rPr>
              <w:t xml:space="preserve">AFLP X </w:t>
            </w:r>
          </w:p>
        </w:tc>
        <w:tc>
          <w:tcPr>
            <w:tcW w:w="956" w:type="dxa"/>
          </w:tcPr>
          <w:p w:rsidR="0090445A" w:rsidRPr="00F93268" w:rsidRDefault="0090445A" w:rsidP="002C0CF6">
            <w:pPr>
              <w:autoSpaceDE w:val="0"/>
              <w:autoSpaceDN w:val="0"/>
              <w:adjustRightInd w:val="0"/>
              <w:rPr>
                <w:rFonts w:ascii="Times New Roman" w:hAnsi="Times New Roman" w:cs="Times New Roman"/>
                <w:b/>
                <w:color w:val="000000"/>
                <w:sz w:val="20"/>
                <w:szCs w:val="20"/>
              </w:rPr>
            </w:pPr>
            <w:r w:rsidRPr="00F93268">
              <w:rPr>
                <w:rFonts w:ascii="Times New Roman" w:hAnsi="Times New Roman" w:cs="Times New Roman"/>
                <w:b/>
                <w:color w:val="000000"/>
                <w:sz w:val="20"/>
                <w:szCs w:val="20"/>
              </w:rPr>
              <w:t>4</w:t>
            </w:r>
          </w:p>
        </w:tc>
        <w:tc>
          <w:tcPr>
            <w:tcW w:w="956" w:type="dxa"/>
          </w:tcPr>
          <w:p w:rsidR="0090445A" w:rsidRPr="00F93268" w:rsidRDefault="0090445A" w:rsidP="002C0CF6">
            <w:pPr>
              <w:autoSpaceDE w:val="0"/>
              <w:autoSpaceDN w:val="0"/>
              <w:adjustRightInd w:val="0"/>
              <w:rPr>
                <w:rFonts w:ascii="Times New Roman" w:hAnsi="Times New Roman" w:cs="Times New Roman"/>
                <w:b/>
                <w:color w:val="000000"/>
                <w:sz w:val="20"/>
                <w:szCs w:val="20"/>
              </w:rPr>
            </w:pPr>
            <w:r w:rsidRPr="00F93268">
              <w:rPr>
                <w:rFonts w:ascii="Times New Roman" w:hAnsi="Times New Roman" w:cs="Times New Roman"/>
                <w:b/>
                <w:color w:val="000000"/>
                <w:sz w:val="20"/>
                <w:szCs w:val="20"/>
              </w:rPr>
              <w:t>6</w:t>
            </w:r>
          </w:p>
        </w:tc>
        <w:tc>
          <w:tcPr>
            <w:tcW w:w="956" w:type="dxa"/>
          </w:tcPr>
          <w:p w:rsidR="0090445A" w:rsidRPr="00F93268" w:rsidRDefault="0090445A" w:rsidP="002C0CF6">
            <w:pPr>
              <w:autoSpaceDE w:val="0"/>
              <w:autoSpaceDN w:val="0"/>
              <w:adjustRightInd w:val="0"/>
              <w:rPr>
                <w:rFonts w:ascii="Times New Roman" w:hAnsi="Times New Roman" w:cs="Times New Roman"/>
                <w:b/>
                <w:color w:val="000000"/>
                <w:sz w:val="20"/>
                <w:szCs w:val="20"/>
              </w:rPr>
            </w:pPr>
            <w:r w:rsidRPr="00F93268">
              <w:rPr>
                <w:rFonts w:ascii="Times New Roman" w:hAnsi="Times New Roman" w:cs="Times New Roman"/>
                <w:b/>
                <w:color w:val="000000"/>
                <w:sz w:val="20"/>
                <w:szCs w:val="20"/>
              </w:rPr>
              <w:t>2</w:t>
            </w:r>
          </w:p>
        </w:tc>
      </w:tr>
      <w:tr w:rsidR="0090445A" w:rsidRPr="00F93268" w:rsidTr="002C0CF6">
        <w:trPr>
          <w:trHeight w:val="259"/>
        </w:trPr>
        <w:tc>
          <w:tcPr>
            <w:tcW w:w="1017" w:type="dxa"/>
          </w:tcPr>
          <w:p w:rsidR="0090445A" w:rsidRPr="00F93268" w:rsidRDefault="0090445A" w:rsidP="002C0CF6">
            <w:pPr>
              <w:autoSpaceDE w:val="0"/>
              <w:autoSpaceDN w:val="0"/>
              <w:adjustRightInd w:val="0"/>
              <w:rPr>
                <w:rFonts w:ascii="Times New Roman" w:hAnsi="Times New Roman" w:cs="Times New Roman"/>
                <w:b/>
                <w:color w:val="000000"/>
                <w:sz w:val="20"/>
                <w:szCs w:val="20"/>
              </w:rPr>
            </w:pPr>
            <w:r w:rsidRPr="00F93268">
              <w:rPr>
                <w:rFonts w:ascii="Times New Roman" w:hAnsi="Times New Roman" w:cs="Times New Roman"/>
                <w:b/>
                <w:color w:val="000000"/>
                <w:sz w:val="20"/>
                <w:szCs w:val="20"/>
              </w:rPr>
              <w:t>AFLP Y</w:t>
            </w:r>
          </w:p>
        </w:tc>
        <w:tc>
          <w:tcPr>
            <w:tcW w:w="956" w:type="dxa"/>
          </w:tcPr>
          <w:p w:rsidR="0090445A" w:rsidRPr="00F93268" w:rsidRDefault="0090445A" w:rsidP="002C0CF6">
            <w:pPr>
              <w:autoSpaceDE w:val="0"/>
              <w:autoSpaceDN w:val="0"/>
              <w:adjustRightInd w:val="0"/>
              <w:rPr>
                <w:rFonts w:ascii="Times New Roman" w:hAnsi="Times New Roman" w:cs="Times New Roman"/>
                <w:b/>
                <w:color w:val="000000"/>
                <w:sz w:val="20"/>
                <w:szCs w:val="20"/>
              </w:rPr>
            </w:pPr>
            <w:r w:rsidRPr="00F93268">
              <w:rPr>
                <w:rFonts w:ascii="Times New Roman" w:hAnsi="Times New Roman" w:cs="Times New Roman"/>
                <w:b/>
                <w:color w:val="000000"/>
                <w:sz w:val="20"/>
                <w:szCs w:val="20"/>
              </w:rPr>
              <w:t>4</w:t>
            </w:r>
          </w:p>
        </w:tc>
        <w:tc>
          <w:tcPr>
            <w:tcW w:w="956" w:type="dxa"/>
          </w:tcPr>
          <w:p w:rsidR="0090445A" w:rsidRPr="00F93268" w:rsidRDefault="0090445A" w:rsidP="002C0CF6">
            <w:pPr>
              <w:autoSpaceDE w:val="0"/>
              <w:autoSpaceDN w:val="0"/>
              <w:adjustRightInd w:val="0"/>
              <w:rPr>
                <w:rFonts w:ascii="Times New Roman" w:hAnsi="Times New Roman" w:cs="Times New Roman"/>
                <w:b/>
                <w:color w:val="000000"/>
                <w:sz w:val="20"/>
                <w:szCs w:val="20"/>
              </w:rPr>
            </w:pPr>
            <w:r w:rsidRPr="00F93268">
              <w:rPr>
                <w:rFonts w:ascii="Times New Roman" w:hAnsi="Times New Roman" w:cs="Times New Roman"/>
                <w:b/>
                <w:color w:val="000000"/>
                <w:sz w:val="20"/>
                <w:szCs w:val="20"/>
              </w:rPr>
              <w:t>2</w:t>
            </w:r>
          </w:p>
        </w:tc>
        <w:tc>
          <w:tcPr>
            <w:tcW w:w="956" w:type="dxa"/>
          </w:tcPr>
          <w:p w:rsidR="0090445A" w:rsidRPr="00F93268" w:rsidRDefault="0090445A" w:rsidP="002C0CF6">
            <w:pPr>
              <w:autoSpaceDE w:val="0"/>
              <w:autoSpaceDN w:val="0"/>
              <w:adjustRightInd w:val="0"/>
              <w:rPr>
                <w:rFonts w:ascii="Times New Roman" w:hAnsi="Times New Roman" w:cs="Times New Roman"/>
                <w:b/>
                <w:color w:val="000000"/>
                <w:sz w:val="20"/>
                <w:szCs w:val="20"/>
              </w:rPr>
            </w:pPr>
            <w:r w:rsidRPr="00F93268">
              <w:rPr>
                <w:rFonts w:ascii="Times New Roman" w:hAnsi="Times New Roman" w:cs="Times New Roman"/>
                <w:b/>
                <w:color w:val="000000"/>
                <w:sz w:val="20"/>
                <w:szCs w:val="20"/>
              </w:rPr>
              <w:t>6</w:t>
            </w:r>
          </w:p>
        </w:tc>
      </w:tr>
    </w:tbl>
    <w:p w:rsidR="0090445A" w:rsidRPr="00F93268" w:rsidRDefault="0090445A" w:rsidP="0090445A">
      <w:pPr>
        <w:autoSpaceDE w:val="0"/>
        <w:autoSpaceDN w:val="0"/>
        <w:adjustRightInd w:val="0"/>
        <w:spacing w:after="0" w:line="240" w:lineRule="auto"/>
        <w:rPr>
          <w:rFonts w:ascii="Times New Roman" w:hAnsi="Times New Roman" w:cs="Times New Roman"/>
          <w:b/>
          <w:color w:val="000000"/>
          <w:sz w:val="20"/>
          <w:szCs w:val="20"/>
        </w:rPr>
      </w:pPr>
      <w:r w:rsidRPr="00F93268">
        <w:rPr>
          <w:rFonts w:ascii="Times New Roman" w:hAnsi="Times New Roman" w:cs="Times New Roman"/>
          <w:b/>
          <w:color w:val="000000"/>
          <w:sz w:val="20"/>
          <w:szCs w:val="20"/>
        </w:rPr>
        <w:t xml:space="preserve"> Possibilités : </w:t>
      </w:r>
    </w:p>
    <w:p w:rsidR="0090445A" w:rsidRPr="00F93268" w:rsidRDefault="0090445A" w:rsidP="0090445A">
      <w:pPr>
        <w:autoSpaceDE w:val="0"/>
        <w:autoSpaceDN w:val="0"/>
        <w:adjustRightInd w:val="0"/>
        <w:spacing w:after="0" w:line="240" w:lineRule="auto"/>
        <w:rPr>
          <w:rFonts w:ascii="Times New Roman" w:hAnsi="Times New Roman" w:cs="Times New Roman"/>
          <w:b/>
          <w:color w:val="000000"/>
          <w:sz w:val="20"/>
          <w:szCs w:val="20"/>
        </w:rPr>
      </w:pPr>
    </w:p>
    <w:p w:rsidR="0090445A" w:rsidRPr="00F93268" w:rsidRDefault="0090445A" w:rsidP="0090445A">
      <w:pPr>
        <w:autoSpaceDE w:val="0"/>
        <w:autoSpaceDN w:val="0"/>
        <w:adjustRightInd w:val="0"/>
        <w:spacing w:after="0" w:line="240" w:lineRule="auto"/>
        <w:rPr>
          <w:rFonts w:ascii="Times New Roman" w:hAnsi="Times New Roman" w:cs="Times New Roman"/>
          <w:b/>
          <w:color w:val="000000"/>
          <w:sz w:val="20"/>
          <w:szCs w:val="20"/>
        </w:rPr>
      </w:pPr>
    </w:p>
    <w:p w:rsidR="0090445A" w:rsidRPr="00F93268" w:rsidRDefault="0090445A" w:rsidP="0090445A">
      <w:pPr>
        <w:rPr>
          <w:rFonts w:ascii="Times New Roman" w:hAnsi="Times New Roman" w:cs="Times New Roman"/>
          <w:sz w:val="20"/>
          <w:szCs w:val="20"/>
        </w:rPr>
      </w:pPr>
    </w:p>
    <w:tbl>
      <w:tblPr>
        <w:tblStyle w:val="Grilledutableau1"/>
        <w:tblW w:w="0" w:type="auto"/>
        <w:tblLook w:val="04A0" w:firstRow="1" w:lastRow="0" w:firstColumn="1" w:lastColumn="0" w:noHBand="0" w:noVBand="1"/>
      </w:tblPr>
      <w:tblGrid>
        <w:gridCol w:w="5098"/>
        <w:gridCol w:w="2552"/>
        <w:gridCol w:w="2552"/>
        <w:gridCol w:w="2552"/>
        <w:gridCol w:w="2552"/>
      </w:tblGrid>
      <w:tr w:rsidR="0090445A" w:rsidRPr="00F93268" w:rsidTr="002C0CF6">
        <w:tc>
          <w:tcPr>
            <w:tcW w:w="5098" w:type="dxa"/>
            <w:shd w:val="clear" w:color="auto" w:fill="D9D9D9" w:themeFill="background1" w:themeFillShade="D9"/>
          </w:tcPr>
          <w:p w:rsidR="0090445A" w:rsidRPr="00F93268" w:rsidRDefault="0090445A" w:rsidP="002C0CF6">
            <w:pPr>
              <w:jc w:val="both"/>
              <w:rPr>
                <w:rFonts w:ascii="Times New Roman" w:hAnsi="Times New Roman" w:cs="Times New Roman"/>
                <w:bCs/>
                <w:sz w:val="20"/>
                <w:szCs w:val="20"/>
              </w:rPr>
            </w:pPr>
            <w:r w:rsidRPr="00F93268">
              <w:rPr>
                <w:rFonts w:ascii="Times New Roman" w:hAnsi="Times New Roman" w:cs="Times New Roman"/>
                <w:sz w:val="20"/>
                <w:szCs w:val="20"/>
              </w:rPr>
              <w:tab/>
            </w:r>
          </w:p>
        </w:tc>
        <w:tc>
          <w:tcPr>
            <w:tcW w:w="2552" w:type="dxa"/>
            <w:shd w:val="clear" w:color="auto" w:fill="D9D9D9" w:themeFill="background1" w:themeFillShade="D9"/>
            <w:vAlign w:val="center"/>
          </w:tcPr>
          <w:p w:rsidR="0090445A" w:rsidRPr="00F93268" w:rsidRDefault="0090445A" w:rsidP="002C0CF6">
            <w:pPr>
              <w:jc w:val="center"/>
              <w:rPr>
                <w:rFonts w:ascii="Times New Roman" w:hAnsi="Times New Roman" w:cs="Times New Roman"/>
                <w:b/>
                <w:color w:val="000000" w:themeColor="text1"/>
                <w:sz w:val="20"/>
                <w:szCs w:val="20"/>
              </w:rPr>
            </w:pPr>
            <w:r w:rsidRPr="00F93268">
              <w:rPr>
                <w:rFonts w:ascii="Times New Roman" w:hAnsi="Times New Roman" w:cs="Times New Roman"/>
                <w:b/>
                <w:color w:val="000000" w:themeColor="text1"/>
                <w:sz w:val="20"/>
                <w:szCs w:val="20"/>
              </w:rPr>
              <w:t>Degré 1</w:t>
            </w:r>
          </w:p>
        </w:tc>
        <w:tc>
          <w:tcPr>
            <w:tcW w:w="2552" w:type="dxa"/>
            <w:shd w:val="clear" w:color="auto" w:fill="D9D9D9" w:themeFill="background1" w:themeFillShade="D9"/>
            <w:vAlign w:val="center"/>
          </w:tcPr>
          <w:p w:rsidR="0090445A" w:rsidRPr="00F93268" w:rsidRDefault="0090445A" w:rsidP="002C0CF6">
            <w:pPr>
              <w:jc w:val="center"/>
              <w:rPr>
                <w:rFonts w:ascii="Times New Roman" w:hAnsi="Times New Roman" w:cs="Times New Roman"/>
                <w:b/>
                <w:color w:val="000000" w:themeColor="text1"/>
                <w:sz w:val="20"/>
                <w:szCs w:val="20"/>
              </w:rPr>
            </w:pPr>
            <w:r w:rsidRPr="00F93268">
              <w:rPr>
                <w:rFonts w:ascii="Times New Roman" w:hAnsi="Times New Roman" w:cs="Times New Roman"/>
                <w:b/>
                <w:color w:val="000000" w:themeColor="text1"/>
                <w:sz w:val="20"/>
                <w:szCs w:val="20"/>
              </w:rPr>
              <w:t>Degré 2</w:t>
            </w:r>
          </w:p>
        </w:tc>
        <w:tc>
          <w:tcPr>
            <w:tcW w:w="2552" w:type="dxa"/>
            <w:shd w:val="clear" w:color="auto" w:fill="D9D9D9" w:themeFill="background1" w:themeFillShade="D9"/>
            <w:vAlign w:val="center"/>
          </w:tcPr>
          <w:p w:rsidR="0090445A" w:rsidRPr="00F93268" w:rsidRDefault="0090445A" w:rsidP="002C0CF6">
            <w:pPr>
              <w:jc w:val="center"/>
              <w:rPr>
                <w:rFonts w:ascii="Times New Roman" w:hAnsi="Times New Roman" w:cs="Times New Roman"/>
                <w:b/>
                <w:color w:val="000000" w:themeColor="text1"/>
                <w:sz w:val="20"/>
                <w:szCs w:val="20"/>
              </w:rPr>
            </w:pPr>
            <w:r w:rsidRPr="00F93268">
              <w:rPr>
                <w:rFonts w:ascii="Times New Roman" w:hAnsi="Times New Roman" w:cs="Times New Roman"/>
                <w:b/>
                <w:color w:val="000000" w:themeColor="text1"/>
                <w:sz w:val="20"/>
                <w:szCs w:val="20"/>
              </w:rPr>
              <w:t>Degré 3</w:t>
            </w:r>
          </w:p>
        </w:tc>
        <w:tc>
          <w:tcPr>
            <w:tcW w:w="2552" w:type="dxa"/>
            <w:shd w:val="clear" w:color="auto" w:fill="D9D9D9" w:themeFill="background1" w:themeFillShade="D9"/>
            <w:vAlign w:val="center"/>
          </w:tcPr>
          <w:p w:rsidR="0090445A" w:rsidRPr="00F93268" w:rsidRDefault="0090445A" w:rsidP="002C0CF6">
            <w:pPr>
              <w:jc w:val="center"/>
              <w:rPr>
                <w:rFonts w:ascii="Times New Roman" w:hAnsi="Times New Roman" w:cs="Times New Roman"/>
                <w:b/>
                <w:color w:val="000000" w:themeColor="text1"/>
                <w:sz w:val="20"/>
                <w:szCs w:val="20"/>
              </w:rPr>
            </w:pPr>
            <w:r w:rsidRPr="00F93268">
              <w:rPr>
                <w:rFonts w:ascii="Times New Roman" w:hAnsi="Times New Roman" w:cs="Times New Roman"/>
                <w:b/>
                <w:color w:val="000000" w:themeColor="text1"/>
                <w:sz w:val="20"/>
                <w:szCs w:val="20"/>
              </w:rPr>
              <w:t>Degré 4</w:t>
            </w:r>
          </w:p>
        </w:tc>
      </w:tr>
      <w:tr w:rsidR="0090445A" w:rsidRPr="00F93268" w:rsidTr="002C0CF6">
        <w:trPr>
          <w:trHeight w:val="1111"/>
        </w:trPr>
        <w:tc>
          <w:tcPr>
            <w:tcW w:w="5098" w:type="dxa"/>
            <w:shd w:val="clear" w:color="auto" w:fill="D9D9D9" w:themeFill="background1" w:themeFillShade="D9"/>
          </w:tcPr>
          <w:p w:rsidR="0090445A" w:rsidRPr="00F93268" w:rsidRDefault="0090445A" w:rsidP="002C0CF6">
            <w:pPr>
              <w:rPr>
                <w:rFonts w:ascii="Times New Roman" w:hAnsi="Times New Roman" w:cs="Times New Roman"/>
                <w:color w:val="000000" w:themeColor="text1"/>
                <w:sz w:val="20"/>
                <w:szCs w:val="20"/>
              </w:rPr>
            </w:pPr>
            <w:r w:rsidRPr="00F93268">
              <w:rPr>
                <w:rFonts w:ascii="Times New Roman" w:hAnsi="Times New Roman" w:cs="Times New Roman"/>
                <w:b/>
                <w:color w:val="000000" w:themeColor="text1"/>
                <w:sz w:val="20"/>
                <w:szCs w:val="20"/>
              </w:rPr>
              <w:t>Repères d’évaluation de l’AFLP 3 :</w:t>
            </w:r>
          </w:p>
          <w:p w:rsidR="0090445A" w:rsidRPr="0090445A" w:rsidRDefault="0090445A" w:rsidP="0090445A">
            <w:pPr>
              <w:autoSpaceDE w:val="0"/>
              <w:autoSpaceDN w:val="0"/>
              <w:adjustRightInd w:val="0"/>
              <w:rPr>
                <w:rFonts w:ascii="Times New Roman" w:hAnsi="Times New Roman" w:cs="Times New Roman"/>
                <w:sz w:val="18"/>
                <w:szCs w:val="18"/>
              </w:rPr>
            </w:pPr>
            <w:r w:rsidRPr="0090445A">
              <w:rPr>
                <w:rFonts w:ascii="Times New Roman" w:hAnsi="Times New Roman" w:cs="Times New Roman"/>
                <w:sz w:val="18"/>
                <w:szCs w:val="18"/>
              </w:rPr>
              <w:t>Analyser les forces et les faiblesses en présence par l’exploitation de données objectives pour faire des choix tactiques et stratégiques adaptés à une prochaine confrontation.</w:t>
            </w:r>
          </w:p>
          <w:p w:rsidR="0090445A" w:rsidRPr="00F93268" w:rsidRDefault="0090445A" w:rsidP="00590557">
            <w:pPr>
              <w:autoSpaceDE w:val="0"/>
              <w:autoSpaceDN w:val="0"/>
              <w:adjustRightInd w:val="0"/>
              <w:rPr>
                <w:rFonts w:ascii="Times New Roman" w:hAnsi="Times New Roman" w:cs="Times New Roman"/>
                <w:sz w:val="18"/>
                <w:szCs w:val="18"/>
              </w:rPr>
            </w:pPr>
          </w:p>
        </w:tc>
        <w:tc>
          <w:tcPr>
            <w:tcW w:w="2552" w:type="dxa"/>
          </w:tcPr>
          <w:p w:rsidR="0090445A" w:rsidRPr="00F93268" w:rsidRDefault="0090445A" w:rsidP="002C0CF6">
            <w:pPr>
              <w:rPr>
                <w:rFonts w:ascii="Times New Roman" w:hAnsi="Times New Roman" w:cs="Times New Roman"/>
                <w:color w:val="000000" w:themeColor="text1"/>
                <w:sz w:val="20"/>
                <w:szCs w:val="20"/>
              </w:rPr>
            </w:pPr>
          </w:p>
        </w:tc>
        <w:tc>
          <w:tcPr>
            <w:tcW w:w="2552" w:type="dxa"/>
          </w:tcPr>
          <w:p w:rsidR="0090445A" w:rsidRPr="00F93268" w:rsidRDefault="0090445A" w:rsidP="002C0CF6">
            <w:pPr>
              <w:rPr>
                <w:rFonts w:ascii="Times New Roman" w:hAnsi="Times New Roman" w:cs="Times New Roman"/>
                <w:color w:val="000000" w:themeColor="text1"/>
                <w:sz w:val="20"/>
                <w:szCs w:val="20"/>
              </w:rPr>
            </w:pPr>
          </w:p>
        </w:tc>
        <w:tc>
          <w:tcPr>
            <w:tcW w:w="2552" w:type="dxa"/>
          </w:tcPr>
          <w:p w:rsidR="0090445A" w:rsidRPr="00F93268" w:rsidRDefault="0090445A" w:rsidP="002C0CF6">
            <w:pPr>
              <w:rPr>
                <w:rFonts w:ascii="Times New Roman" w:hAnsi="Times New Roman" w:cs="Times New Roman"/>
                <w:color w:val="000000" w:themeColor="text1"/>
                <w:sz w:val="20"/>
                <w:szCs w:val="20"/>
              </w:rPr>
            </w:pPr>
          </w:p>
        </w:tc>
        <w:tc>
          <w:tcPr>
            <w:tcW w:w="2552" w:type="dxa"/>
          </w:tcPr>
          <w:p w:rsidR="0090445A" w:rsidRPr="00F93268" w:rsidRDefault="0090445A" w:rsidP="002C0CF6">
            <w:pPr>
              <w:rPr>
                <w:rFonts w:ascii="Times New Roman" w:hAnsi="Times New Roman" w:cs="Times New Roman"/>
                <w:color w:val="000000" w:themeColor="text1"/>
                <w:sz w:val="20"/>
                <w:szCs w:val="20"/>
              </w:rPr>
            </w:pPr>
          </w:p>
        </w:tc>
      </w:tr>
      <w:tr w:rsidR="0090445A" w:rsidRPr="00F93268" w:rsidTr="002C0CF6">
        <w:trPr>
          <w:trHeight w:val="1195"/>
        </w:trPr>
        <w:tc>
          <w:tcPr>
            <w:tcW w:w="5098" w:type="dxa"/>
            <w:shd w:val="clear" w:color="auto" w:fill="D9D9D9" w:themeFill="background1" w:themeFillShade="D9"/>
          </w:tcPr>
          <w:p w:rsidR="0090445A" w:rsidRPr="00F93268" w:rsidRDefault="0090445A" w:rsidP="002C0CF6">
            <w:pPr>
              <w:rPr>
                <w:rFonts w:ascii="Times New Roman" w:eastAsia="Arial" w:hAnsi="Times New Roman" w:cs="Times New Roman"/>
                <w:b/>
                <w:sz w:val="20"/>
                <w:szCs w:val="20"/>
              </w:rPr>
            </w:pPr>
            <w:r w:rsidRPr="00F93268">
              <w:rPr>
                <w:rFonts w:ascii="Times New Roman" w:hAnsi="Times New Roman" w:cs="Times New Roman"/>
                <w:b/>
                <w:color w:val="000000" w:themeColor="text1"/>
                <w:sz w:val="20"/>
                <w:szCs w:val="20"/>
              </w:rPr>
              <w:t>Repères d’évaluation de l’AFLP 4 :</w:t>
            </w:r>
            <w:r w:rsidRPr="00F93268">
              <w:rPr>
                <w:rFonts w:ascii="Times New Roman" w:hAnsi="Times New Roman" w:cs="Times New Roman"/>
                <w:color w:val="000000" w:themeColor="text1"/>
                <w:sz w:val="20"/>
                <w:szCs w:val="20"/>
              </w:rPr>
              <w:t xml:space="preserve"> </w:t>
            </w:r>
          </w:p>
          <w:p w:rsidR="0090445A" w:rsidRPr="00F93268" w:rsidRDefault="0090445A" w:rsidP="00590557">
            <w:pPr>
              <w:autoSpaceDE w:val="0"/>
              <w:autoSpaceDN w:val="0"/>
              <w:adjustRightInd w:val="0"/>
              <w:rPr>
                <w:rFonts w:ascii="Times New Roman" w:hAnsi="Times New Roman" w:cs="Times New Roman"/>
                <w:sz w:val="18"/>
                <w:szCs w:val="18"/>
              </w:rPr>
            </w:pPr>
            <w:r w:rsidRPr="0090445A">
              <w:rPr>
                <w:rFonts w:ascii="Times New Roman" w:hAnsi="Times New Roman" w:cs="Times New Roman"/>
                <w:sz w:val="18"/>
                <w:szCs w:val="18"/>
              </w:rPr>
              <w:t>Respecter et faire respecter les règles partagées pour que le jeu puisse se dérouler sereinement ; assumer plusieurs rôles sociaux pour permettre le bon déroulement du jeu.</w:t>
            </w:r>
          </w:p>
        </w:tc>
        <w:tc>
          <w:tcPr>
            <w:tcW w:w="2552" w:type="dxa"/>
          </w:tcPr>
          <w:p w:rsidR="0090445A" w:rsidRPr="00F93268" w:rsidRDefault="0090445A" w:rsidP="002C0CF6">
            <w:pPr>
              <w:rPr>
                <w:rFonts w:ascii="Times New Roman" w:hAnsi="Times New Roman" w:cs="Times New Roman"/>
                <w:sz w:val="20"/>
                <w:szCs w:val="20"/>
              </w:rPr>
            </w:pPr>
          </w:p>
        </w:tc>
        <w:tc>
          <w:tcPr>
            <w:tcW w:w="2552" w:type="dxa"/>
          </w:tcPr>
          <w:p w:rsidR="0090445A" w:rsidRPr="00F93268" w:rsidRDefault="0090445A" w:rsidP="002C0CF6">
            <w:pPr>
              <w:rPr>
                <w:rFonts w:ascii="Times New Roman" w:hAnsi="Times New Roman" w:cs="Times New Roman"/>
                <w:sz w:val="20"/>
                <w:szCs w:val="20"/>
              </w:rPr>
            </w:pPr>
          </w:p>
        </w:tc>
        <w:tc>
          <w:tcPr>
            <w:tcW w:w="2552" w:type="dxa"/>
          </w:tcPr>
          <w:p w:rsidR="0090445A" w:rsidRPr="00F93268" w:rsidRDefault="0090445A" w:rsidP="002C0CF6">
            <w:pPr>
              <w:rPr>
                <w:rFonts w:ascii="Times New Roman" w:hAnsi="Times New Roman" w:cs="Times New Roman"/>
                <w:sz w:val="20"/>
                <w:szCs w:val="20"/>
              </w:rPr>
            </w:pPr>
          </w:p>
        </w:tc>
        <w:tc>
          <w:tcPr>
            <w:tcW w:w="2552" w:type="dxa"/>
          </w:tcPr>
          <w:p w:rsidR="0090445A" w:rsidRPr="00F93268" w:rsidRDefault="0090445A" w:rsidP="002C0CF6">
            <w:pPr>
              <w:rPr>
                <w:rFonts w:ascii="Times New Roman" w:hAnsi="Times New Roman" w:cs="Times New Roman"/>
                <w:sz w:val="20"/>
                <w:szCs w:val="20"/>
              </w:rPr>
            </w:pPr>
          </w:p>
        </w:tc>
      </w:tr>
      <w:tr w:rsidR="0090445A" w:rsidRPr="00F93268" w:rsidTr="002C0CF6">
        <w:trPr>
          <w:trHeight w:val="843"/>
        </w:trPr>
        <w:tc>
          <w:tcPr>
            <w:tcW w:w="5098" w:type="dxa"/>
            <w:shd w:val="clear" w:color="auto" w:fill="D9D9D9" w:themeFill="background1" w:themeFillShade="D9"/>
          </w:tcPr>
          <w:p w:rsidR="0090445A" w:rsidRPr="00F93268" w:rsidRDefault="0090445A" w:rsidP="002C0CF6">
            <w:pPr>
              <w:rPr>
                <w:rFonts w:ascii="Times New Roman" w:eastAsia="Arial" w:hAnsi="Times New Roman" w:cs="Times New Roman"/>
                <w:b/>
                <w:sz w:val="20"/>
                <w:szCs w:val="20"/>
              </w:rPr>
            </w:pPr>
            <w:r w:rsidRPr="00F93268">
              <w:rPr>
                <w:rFonts w:ascii="Times New Roman" w:hAnsi="Times New Roman" w:cs="Times New Roman"/>
                <w:b/>
                <w:color w:val="000000" w:themeColor="text1"/>
                <w:sz w:val="20"/>
                <w:szCs w:val="20"/>
              </w:rPr>
              <w:t>Repères d’évaluation de l’AFLP 5 :</w:t>
            </w:r>
            <w:r w:rsidRPr="00F93268">
              <w:rPr>
                <w:rFonts w:ascii="Times New Roman" w:hAnsi="Times New Roman" w:cs="Times New Roman"/>
                <w:color w:val="000000" w:themeColor="text1"/>
                <w:sz w:val="20"/>
                <w:szCs w:val="20"/>
              </w:rPr>
              <w:t xml:space="preserve"> </w:t>
            </w:r>
          </w:p>
          <w:p w:rsidR="0090445A" w:rsidRPr="00590557" w:rsidRDefault="0090445A" w:rsidP="0090445A">
            <w:pPr>
              <w:autoSpaceDE w:val="0"/>
              <w:autoSpaceDN w:val="0"/>
              <w:adjustRightInd w:val="0"/>
              <w:rPr>
                <w:rFonts w:ascii="Times New Roman" w:hAnsi="Times New Roman" w:cs="Times New Roman"/>
                <w:sz w:val="18"/>
                <w:szCs w:val="18"/>
              </w:rPr>
            </w:pPr>
            <w:r w:rsidRPr="0090445A">
              <w:rPr>
                <w:rFonts w:ascii="Times New Roman" w:hAnsi="Times New Roman" w:cs="Times New Roman"/>
                <w:sz w:val="18"/>
                <w:szCs w:val="18"/>
              </w:rPr>
              <w:t>Savoir se préparer, s’entrainer et récupérer pour faire preuve d’autonomie.</w:t>
            </w:r>
          </w:p>
          <w:p w:rsidR="0090445A" w:rsidRPr="00F93268" w:rsidRDefault="0090445A" w:rsidP="002C0CF6">
            <w:pPr>
              <w:autoSpaceDE w:val="0"/>
              <w:autoSpaceDN w:val="0"/>
              <w:adjustRightInd w:val="0"/>
              <w:rPr>
                <w:rFonts w:ascii="Times New Roman" w:hAnsi="Times New Roman" w:cs="Times New Roman"/>
                <w:sz w:val="18"/>
                <w:szCs w:val="18"/>
              </w:rPr>
            </w:pPr>
          </w:p>
        </w:tc>
        <w:tc>
          <w:tcPr>
            <w:tcW w:w="2552" w:type="dxa"/>
          </w:tcPr>
          <w:p w:rsidR="0090445A" w:rsidRPr="00F93268" w:rsidRDefault="0090445A" w:rsidP="002C0CF6">
            <w:pPr>
              <w:rPr>
                <w:rFonts w:ascii="Times New Roman" w:hAnsi="Times New Roman" w:cs="Times New Roman"/>
                <w:sz w:val="20"/>
                <w:szCs w:val="20"/>
              </w:rPr>
            </w:pPr>
          </w:p>
        </w:tc>
        <w:tc>
          <w:tcPr>
            <w:tcW w:w="2552" w:type="dxa"/>
          </w:tcPr>
          <w:p w:rsidR="0090445A" w:rsidRPr="00F93268" w:rsidRDefault="0090445A" w:rsidP="002C0CF6">
            <w:pPr>
              <w:rPr>
                <w:rFonts w:ascii="Times New Roman" w:hAnsi="Times New Roman" w:cs="Times New Roman"/>
                <w:sz w:val="20"/>
                <w:szCs w:val="20"/>
              </w:rPr>
            </w:pPr>
          </w:p>
        </w:tc>
        <w:tc>
          <w:tcPr>
            <w:tcW w:w="2552" w:type="dxa"/>
          </w:tcPr>
          <w:p w:rsidR="0090445A" w:rsidRPr="00F93268" w:rsidRDefault="0090445A" w:rsidP="002C0CF6">
            <w:pPr>
              <w:rPr>
                <w:rFonts w:ascii="Times New Roman" w:hAnsi="Times New Roman" w:cs="Times New Roman"/>
                <w:sz w:val="20"/>
                <w:szCs w:val="20"/>
              </w:rPr>
            </w:pPr>
          </w:p>
        </w:tc>
        <w:tc>
          <w:tcPr>
            <w:tcW w:w="2552" w:type="dxa"/>
          </w:tcPr>
          <w:p w:rsidR="0090445A" w:rsidRPr="00F93268" w:rsidRDefault="0090445A" w:rsidP="002C0CF6">
            <w:pPr>
              <w:rPr>
                <w:rFonts w:ascii="Times New Roman" w:hAnsi="Times New Roman" w:cs="Times New Roman"/>
                <w:sz w:val="20"/>
                <w:szCs w:val="20"/>
              </w:rPr>
            </w:pPr>
          </w:p>
        </w:tc>
      </w:tr>
      <w:tr w:rsidR="0090445A" w:rsidRPr="00F93268" w:rsidTr="00590557">
        <w:trPr>
          <w:trHeight w:val="842"/>
        </w:trPr>
        <w:tc>
          <w:tcPr>
            <w:tcW w:w="5098" w:type="dxa"/>
            <w:shd w:val="clear" w:color="auto" w:fill="D9D9D9" w:themeFill="background1" w:themeFillShade="D9"/>
          </w:tcPr>
          <w:p w:rsidR="0090445A" w:rsidRPr="00F93268" w:rsidRDefault="0090445A" w:rsidP="002C0CF6">
            <w:pPr>
              <w:rPr>
                <w:rFonts w:ascii="Times New Roman" w:eastAsia="Arial" w:hAnsi="Times New Roman" w:cs="Times New Roman"/>
                <w:b/>
                <w:sz w:val="20"/>
                <w:szCs w:val="20"/>
              </w:rPr>
            </w:pPr>
            <w:r w:rsidRPr="00F93268">
              <w:rPr>
                <w:rFonts w:ascii="Times New Roman" w:hAnsi="Times New Roman" w:cs="Times New Roman"/>
                <w:b/>
                <w:color w:val="000000" w:themeColor="text1"/>
                <w:sz w:val="20"/>
                <w:szCs w:val="20"/>
              </w:rPr>
              <w:t>Repères d’évaluation de l’AFLP 6 :</w:t>
            </w:r>
            <w:r w:rsidRPr="00F93268">
              <w:rPr>
                <w:rFonts w:ascii="Times New Roman" w:hAnsi="Times New Roman" w:cs="Times New Roman"/>
                <w:color w:val="000000" w:themeColor="text1"/>
                <w:sz w:val="20"/>
                <w:szCs w:val="20"/>
              </w:rPr>
              <w:t xml:space="preserve"> </w:t>
            </w:r>
          </w:p>
          <w:p w:rsidR="0090445A" w:rsidRPr="00F93268" w:rsidRDefault="0090445A" w:rsidP="00590557">
            <w:pPr>
              <w:autoSpaceDE w:val="0"/>
              <w:autoSpaceDN w:val="0"/>
              <w:adjustRightInd w:val="0"/>
              <w:rPr>
                <w:rFonts w:ascii="Times New Roman" w:hAnsi="Times New Roman" w:cs="Times New Roman"/>
                <w:sz w:val="18"/>
                <w:szCs w:val="18"/>
              </w:rPr>
            </w:pPr>
            <w:r w:rsidRPr="0090445A">
              <w:rPr>
                <w:rFonts w:ascii="Times New Roman" w:hAnsi="Times New Roman" w:cs="Times New Roman"/>
                <w:sz w:val="18"/>
                <w:szCs w:val="18"/>
              </w:rPr>
              <w:t>Porter un regard critique sur les pratiques sportives pour comprendre le sens des pratiques scolaires.</w:t>
            </w:r>
          </w:p>
        </w:tc>
        <w:tc>
          <w:tcPr>
            <w:tcW w:w="2552" w:type="dxa"/>
          </w:tcPr>
          <w:p w:rsidR="0090445A" w:rsidRPr="00F93268" w:rsidRDefault="0090445A" w:rsidP="002C0CF6">
            <w:pPr>
              <w:rPr>
                <w:rFonts w:ascii="Times New Roman" w:hAnsi="Times New Roman" w:cs="Times New Roman"/>
                <w:sz w:val="20"/>
                <w:szCs w:val="20"/>
              </w:rPr>
            </w:pPr>
          </w:p>
        </w:tc>
        <w:tc>
          <w:tcPr>
            <w:tcW w:w="2552" w:type="dxa"/>
          </w:tcPr>
          <w:p w:rsidR="0090445A" w:rsidRPr="00F93268" w:rsidRDefault="0090445A" w:rsidP="002C0CF6">
            <w:pPr>
              <w:rPr>
                <w:rFonts w:ascii="Times New Roman" w:hAnsi="Times New Roman" w:cs="Times New Roman"/>
                <w:sz w:val="20"/>
                <w:szCs w:val="20"/>
              </w:rPr>
            </w:pPr>
          </w:p>
        </w:tc>
        <w:tc>
          <w:tcPr>
            <w:tcW w:w="2552" w:type="dxa"/>
          </w:tcPr>
          <w:p w:rsidR="0090445A" w:rsidRPr="00F93268" w:rsidRDefault="0090445A" w:rsidP="002C0CF6">
            <w:pPr>
              <w:rPr>
                <w:rFonts w:ascii="Times New Roman" w:hAnsi="Times New Roman" w:cs="Times New Roman"/>
                <w:sz w:val="20"/>
                <w:szCs w:val="20"/>
              </w:rPr>
            </w:pPr>
          </w:p>
        </w:tc>
        <w:tc>
          <w:tcPr>
            <w:tcW w:w="2552" w:type="dxa"/>
          </w:tcPr>
          <w:p w:rsidR="0090445A" w:rsidRPr="00F93268" w:rsidRDefault="0090445A" w:rsidP="002C0CF6">
            <w:pPr>
              <w:rPr>
                <w:rFonts w:ascii="Times New Roman" w:hAnsi="Times New Roman" w:cs="Times New Roman"/>
                <w:sz w:val="20"/>
                <w:szCs w:val="20"/>
              </w:rPr>
            </w:pPr>
          </w:p>
        </w:tc>
      </w:tr>
    </w:tbl>
    <w:p w:rsidR="00D64BAC" w:rsidRPr="0090445A" w:rsidRDefault="00D64BAC" w:rsidP="0090445A">
      <w:pPr>
        <w:rPr>
          <w:rFonts w:ascii="Times New Roman" w:hAnsi="Times New Roman" w:cs="Times New Roman"/>
          <w:i/>
        </w:rPr>
      </w:pPr>
    </w:p>
    <w:sectPr w:rsidR="00D64BAC" w:rsidRPr="0090445A" w:rsidSect="000D190F">
      <w:headerReference w:type="default" r:id="rId8"/>
      <w:pgSz w:w="16838" w:h="11906" w:orient="landscape" w:code="9"/>
      <w:pgMar w:top="454"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2C9" w:rsidRDefault="005322C9" w:rsidP="00774A9E">
      <w:pPr>
        <w:spacing w:after="0" w:line="240" w:lineRule="auto"/>
      </w:pPr>
      <w:r>
        <w:separator/>
      </w:r>
    </w:p>
  </w:endnote>
  <w:endnote w:type="continuationSeparator" w:id="0">
    <w:p w:rsidR="005322C9" w:rsidRDefault="005322C9" w:rsidP="0077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C9" w:rsidRDefault="005322C9" w:rsidP="00774A9E">
      <w:pPr>
        <w:spacing w:after="0" w:line="240" w:lineRule="auto"/>
      </w:pPr>
      <w:r>
        <w:separator/>
      </w:r>
    </w:p>
  </w:footnote>
  <w:footnote w:type="continuationSeparator" w:id="0">
    <w:p w:rsidR="005322C9" w:rsidRDefault="005322C9" w:rsidP="00774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4B" w:rsidRPr="001A07FC" w:rsidRDefault="00FE244B" w:rsidP="00FE244B">
    <w:pPr>
      <w:rPr>
        <w:rFonts w:ascii="Times New Roman" w:hAnsi="Times New Roman" w:cs="Times New Roman"/>
        <w:sz w:val="36"/>
        <w:szCs w:val="36"/>
        <w:bdr w:val="single" w:sz="4" w:space="0" w:color="auto"/>
      </w:rPr>
    </w:pPr>
    <w:r w:rsidRPr="00FE244B">
      <w:rPr>
        <w:rFonts w:ascii="Times New Roman" w:hAnsi="Times New Roman" w:cs="Times New Roman"/>
        <w:noProof/>
        <w:sz w:val="36"/>
        <w:szCs w:val="36"/>
        <w:bdr w:val="single" w:sz="4" w:space="0" w:color="auto"/>
        <w:lang w:eastAsia="fr-FR"/>
      </w:rPr>
      <w:drawing>
        <wp:anchor distT="0" distB="0" distL="114300" distR="114300" simplePos="0" relativeHeight="251659264" behindDoc="1" locked="0" layoutInCell="1" allowOverlap="1" wp14:anchorId="556B4A4D" wp14:editId="100E4943">
          <wp:simplePos x="0" y="0"/>
          <wp:positionH relativeFrom="margin">
            <wp:posOffset>-9525</wp:posOffset>
          </wp:positionH>
          <wp:positionV relativeFrom="paragraph">
            <wp:posOffset>-264795</wp:posOffset>
          </wp:positionV>
          <wp:extent cx="742950" cy="742950"/>
          <wp:effectExtent l="0" t="0" r="0" b="0"/>
          <wp:wrapTight wrapText="bothSides">
            <wp:wrapPolygon edited="0">
              <wp:start x="0" y="0"/>
              <wp:lineTo x="0" y="21046"/>
              <wp:lineTo x="21046" y="21046"/>
              <wp:lineTo x="2104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il\Documents\CHRISTINE SUR ACER\Rectorat TOULOUSE\ADMINISTRATIF\Logo\Novembre 2018\2018_logo_academie_Toulous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244B">
      <w:rPr>
        <w:rFonts w:ascii="Times New Roman" w:hAnsi="Times New Roman" w:cs="Times New Roman"/>
        <w:sz w:val="36"/>
        <w:szCs w:val="36"/>
        <w:bdr w:val="single" w:sz="4" w:space="0" w:color="auto"/>
      </w:rPr>
      <w:t xml:space="preserve">Référentiel </w:t>
    </w:r>
    <w:r w:rsidR="001A07FC">
      <w:rPr>
        <w:rFonts w:ascii="Times New Roman" w:hAnsi="Times New Roman" w:cs="Times New Roman"/>
        <w:sz w:val="36"/>
        <w:szCs w:val="36"/>
        <w:bdr w:val="single" w:sz="4" w:space="0" w:color="auto"/>
      </w:rPr>
      <w:t>BAC</w:t>
    </w:r>
    <w:r w:rsidR="001E62A3">
      <w:rPr>
        <w:rFonts w:ascii="Times New Roman" w:hAnsi="Times New Roman" w:cs="Times New Roman"/>
        <w:sz w:val="36"/>
        <w:szCs w:val="36"/>
        <w:bdr w:val="single" w:sz="4" w:space="0" w:color="auto"/>
      </w:rPr>
      <w:t xml:space="preserve"> </w:t>
    </w:r>
    <w:r w:rsidR="001A07FC">
      <w:rPr>
        <w:rFonts w:ascii="Times New Roman" w:hAnsi="Times New Roman" w:cs="Times New Roman"/>
        <w:sz w:val="36"/>
        <w:szCs w:val="36"/>
        <w:bdr w:val="single" w:sz="4" w:space="0" w:color="auto"/>
      </w:rPr>
      <w:t>Professionnel</w:t>
    </w:r>
    <w:r w:rsidRPr="00B50A24">
      <w:rPr>
        <w:rFonts w:ascii="Times New Roman" w:hAnsi="Times New Roman" w:cs="Times New Roman"/>
        <w:b/>
        <w:sz w:val="36"/>
        <w:szCs w:val="36"/>
        <w:bdr w:val="single" w:sz="4" w:space="0" w:color="auto"/>
      </w:rPr>
      <w:t xml:space="preserve"> </w:t>
    </w:r>
    <w:r w:rsidRPr="00FE244B">
      <w:rPr>
        <w:rFonts w:ascii="Times New Roman" w:hAnsi="Times New Roman" w:cs="Times New Roman"/>
        <w:b/>
        <w:sz w:val="36"/>
        <w:szCs w:val="36"/>
      </w:rPr>
      <w:tab/>
    </w:r>
    <w:r>
      <w:rPr>
        <w:rFonts w:ascii="Times New Roman" w:hAnsi="Times New Roman" w:cs="Times New Roman"/>
        <w:b/>
        <w:sz w:val="36"/>
        <w:szCs w:val="36"/>
      </w:rPr>
      <w:tab/>
    </w:r>
    <w:r w:rsidRPr="00FE244B">
      <w:rPr>
        <w:rFonts w:ascii="Times New Roman" w:hAnsi="Times New Roman" w:cs="Times New Roman"/>
        <w:i/>
        <w:sz w:val="28"/>
        <w:szCs w:val="28"/>
      </w:rPr>
      <w:t>Champ d’apprentissage n°</w:t>
    </w:r>
    <w:r w:rsidR="007C1CD7">
      <w:rPr>
        <w:rFonts w:ascii="Times New Roman" w:hAnsi="Times New Roman" w:cs="Times New Roman"/>
        <w:i/>
        <w:sz w:val="28"/>
        <w:szCs w:val="28"/>
      </w:rPr>
      <w:t xml:space="preserve"> </w:t>
    </w:r>
    <w:r w:rsidR="004D76D2">
      <w:rPr>
        <w:rFonts w:ascii="Times New Roman" w:hAnsi="Times New Roman" w:cs="Times New Roman"/>
        <w:b/>
        <w:sz w:val="36"/>
        <w:szCs w:val="28"/>
      </w:rPr>
      <w:t>4</w:t>
    </w:r>
  </w:p>
  <w:p w:rsidR="000D190F" w:rsidRPr="00FE244B" w:rsidRDefault="00FE244B" w:rsidP="001A07FC">
    <w:pPr>
      <w:rPr>
        <w:rFonts w:ascii="Times New Roman" w:hAnsi="Times New Roman" w:cs="Times New Roman"/>
        <w:b/>
        <w:sz w:val="36"/>
        <w:szCs w:val="36"/>
      </w:rPr>
    </w:pPr>
    <w:r w:rsidRPr="00FE244B">
      <w:rPr>
        <w:rFonts w:ascii="Times New Roman" w:hAnsi="Times New Roman" w:cs="Times New Roman"/>
        <w:b/>
        <w:sz w:val="28"/>
        <w:szCs w:val="28"/>
      </w:rPr>
      <w:t>APSA :</w:t>
    </w:r>
    <w:r w:rsidRPr="00B50A2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A2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tbl>
    <w:tblPr>
      <w:tblStyle w:val="Grilledutableau"/>
      <w:tblW w:w="0" w:type="auto"/>
      <w:tblLook w:val="04A0" w:firstRow="1" w:lastRow="0" w:firstColumn="1" w:lastColumn="0" w:noHBand="0" w:noVBand="1"/>
    </w:tblPr>
    <w:tblGrid>
      <w:gridCol w:w="1998"/>
      <w:gridCol w:w="5399"/>
      <w:gridCol w:w="1578"/>
      <w:gridCol w:w="3600"/>
      <w:gridCol w:w="1013"/>
      <w:gridCol w:w="1800"/>
    </w:tblGrid>
    <w:tr w:rsidR="000D190F" w:rsidRPr="00B50A24" w:rsidTr="001F4117">
      <w:trPr>
        <w:trHeight w:hRule="exact" w:val="397"/>
      </w:trPr>
      <w:tc>
        <w:tcPr>
          <w:tcW w:w="1998" w:type="dxa"/>
          <w:vAlign w:val="center"/>
        </w:tcPr>
        <w:p w:rsidR="000D190F" w:rsidRPr="00FE244B" w:rsidRDefault="000D190F" w:rsidP="000D190F">
          <w:pPr>
            <w:rPr>
              <w:rFonts w:ascii="Times New Roman" w:hAnsi="Times New Roman" w:cs="Times New Roman"/>
              <w:sz w:val="28"/>
              <w:szCs w:val="28"/>
            </w:rPr>
          </w:pPr>
          <w:r w:rsidRPr="00FE244B">
            <w:rPr>
              <w:rFonts w:ascii="Times New Roman" w:hAnsi="Times New Roman" w:cs="Times New Roman"/>
              <w:b/>
              <w:i/>
              <w:sz w:val="28"/>
              <w:szCs w:val="28"/>
            </w:rPr>
            <w:t>Établissement :</w:t>
          </w:r>
        </w:p>
      </w:tc>
      <w:tc>
        <w:tcPr>
          <w:tcW w:w="5399" w:type="dxa"/>
          <w:vAlign w:val="center"/>
        </w:tcPr>
        <w:p w:rsidR="000D190F" w:rsidRPr="00FE244B" w:rsidRDefault="000D190F" w:rsidP="000D190F">
          <w:pPr>
            <w:rPr>
              <w:rFonts w:ascii="Times New Roman" w:hAnsi="Times New Roman" w:cs="Times New Roman"/>
              <w:sz w:val="28"/>
              <w:szCs w:val="28"/>
            </w:rPr>
          </w:pPr>
        </w:p>
      </w:tc>
      <w:tc>
        <w:tcPr>
          <w:tcW w:w="1578" w:type="dxa"/>
          <w:vAlign w:val="center"/>
        </w:tcPr>
        <w:p w:rsidR="000D190F" w:rsidRPr="00FE244B" w:rsidRDefault="000D190F" w:rsidP="000D190F">
          <w:pPr>
            <w:rPr>
              <w:rFonts w:ascii="Times New Roman" w:hAnsi="Times New Roman" w:cs="Times New Roman"/>
              <w:sz w:val="28"/>
              <w:szCs w:val="28"/>
            </w:rPr>
          </w:pPr>
          <w:r>
            <w:rPr>
              <w:rFonts w:ascii="Times New Roman" w:hAnsi="Times New Roman" w:cs="Times New Roman"/>
              <w:sz w:val="28"/>
              <w:szCs w:val="28"/>
            </w:rPr>
            <w:t>C</w:t>
          </w:r>
          <w:r w:rsidRPr="00FE244B">
            <w:rPr>
              <w:rFonts w:ascii="Times New Roman" w:hAnsi="Times New Roman" w:cs="Times New Roman"/>
              <w:b/>
              <w:i/>
              <w:sz w:val="28"/>
              <w:szCs w:val="28"/>
            </w:rPr>
            <w:t>ommune :</w:t>
          </w:r>
        </w:p>
      </w:tc>
      <w:tc>
        <w:tcPr>
          <w:tcW w:w="3600" w:type="dxa"/>
          <w:vAlign w:val="center"/>
        </w:tcPr>
        <w:p w:rsidR="000D190F" w:rsidRPr="00FE244B" w:rsidRDefault="000D190F" w:rsidP="000D190F">
          <w:pPr>
            <w:rPr>
              <w:rFonts w:ascii="Times New Roman" w:hAnsi="Times New Roman" w:cs="Times New Roman"/>
              <w:sz w:val="28"/>
              <w:szCs w:val="28"/>
            </w:rPr>
          </w:pPr>
        </w:p>
      </w:tc>
      <w:tc>
        <w:tcPr>
          <w:tcW w:w="1013" w:type="dxa"/>
          <w:vAlign w:val="center"/>
        </w:tcPr>
        <w:p w:rsidR="000D190F" w:rsidRPr="00FE244B" w:rsidRDefault="000D190F" w:rsidP="000D190F">
          <w:pPr>
            <w:rPr>
              <w:rFonts w:ascii="Times New Roman" w:hAnsi="Times New Roman" w:cs="Times New Roman"/>
              <w:sz w:val="28"/>
              <w:szCs w:val="28"/>
            </w:rPr>
          </w:pPr>
          <w:r w:rsidRPr="00FE244B">
            <w:rPr>
              <w:rFonts w:ascii="Times New Roman" w:hAnsi="Times New Roman" w:cs="Times New Roman"/>
              <w:b/>
              <w:i/>
              <w:sz w:val="28"/>
              <w:szCs w:val="28"/>
            </w:rPr>
            <w:t>RNE</w:t>
          </w:r>
          <w:r w:rsidRPr="00FE244B">
            <w:rPr>
              <w:rFonts w:ascii="Times New Roman" w:hAnsi="Times New Roman" w:cs="Times New Roman"/>
              <w:sz w:val="28"/>
              <w:szCs w:val="28"/>
            </w:rPr>
            <w:t> :</w:t>
          </w:r>
        </w:p>
      </w:tc>
      <w:tc>
        <w:tcPr>
          <w:tcW w:w="1800" w:type="dxa"/>
          <w:vAlign w:val="center"/>
        </w:tcPr>
        <w:p w:rsidR="000D190F" w:rsidRPr="00B50A24" w:rsidRDefault="000D190F" w:rsidP="000D190F">
          <w:pPr>
            <w:rPr>
              <w:rFonts w:ascii="Times New Roman" w:hAnsi="Times New Roman" w:cs="Times New Roman"/>
              <w:sz w:val="28"/>
              <w:szCs w:val="28"/>
            </w:rPr>
          </w:pPr>
        </w:p>
      </w:tc>
    </w:tr>
  </w:tbl>
  <w:p w:rsidR="00774A9E" w:rsidRPr="007F7D34" w:rsidRDefault="00774A9E" w:rsidP="000D190F">
    <w:pPr>
      <w:jc w:val="center"/>
      <w:rPr>
        <w:rFonts w:ascii="Times New Roman" w:hAnsi="Times New Roman" w:cs="Times New Roma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8F0"/>
    <w:multiLevelType w:val="hybridMultilevel"/>
    <w:tmpl w:val="35765DCA"/>
    <w:lvl w:ilvl="0" w:tplc="FE4A132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21725D"/>
    <w:multiLevelType w:val="hybridMultilevel"/>
    <w:tmpl w:val="8CC6EB08"/>
    <w:lvl w:ilvl="0" w:tplc="0D98F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0E19B1"/>
    <w:multiLevelType w:val="hybridMultilevel"/>
    <w:tmpl w:val="8534BF72"/>
    <w:lvl w:ilvl="0" w:tplc="1A3845EA">
      <w:start w:val="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AD"/>
    <w:rsid w:val="00045B80"/>
    <w:rsid w:val="0009704B"/>
    <w:rsid w:val="000D190F"/>
    <w:rsid w:val="0011663D"/>
    <w:rsid w:val="00117AB9"/>
    <w:rsid w:val="0012109D"/>
    <w:rsid w:val="0013036C"/>
    <w:rsid w:val="00140D96"/>
    <w:rsid w:val="0014308E"/>
    <w:rsid w:val="00146826"/>
    <w:rsid w:val="001614EB"/>
    <w:rsid w:val="001809DE"/>
    <w:rsid w:val="001A07FC"/>
    <w:rsid w:val="001D193F"/>
    <w:rsid w:val="001D2949"/>
    <w:rsid w:val="001E62A3"/>
    <w:rsid w:val="00207189"/>
    <w:rsid w:val="002246E5"/>
    <w:rsid w:val="002746AD"/>
    <w:rsid w:val="002817D6"/>
    <w:rsid w:val="00292EE9"/>
    <w:rsid w:val="002D3D29"/>
    <w:rsid w:val="00365D66"/>
    <w:rsid w:val="003771C4"/>
    <w:rsid w:val="003912D7"/>
    <w:rsid w:val="003A2DB5"/>
    <w:rsid w:val="003D424A"/>
    <w:rsid w:val="004D6815"/>
    <w:rsid w:val="004D76D2"/>
    <w:rsid w:val="005322C9"/>
    <w:rsid w:val="00536657"/>
    <w:rsid w:val="00590557"/>
    <w:rsid w:val="005C0A08"/>
    <w:rsid w:val="00600146"/>
    <w:rsid w:val="00644E87"/>
    <w:rsid w:val="006D3518"/>
    <w:rsid w:val="006F7A46"/>
    <w:rsid w:val="007634F4"/>
    <w:rsid w:val="00763C7B"/>
    <w:rsid w:val="00774A9E"/>
    <w:rsid w:val="00791FBC"/>
    <w:rsid w:val="00794B92"/>
    <w:rsid w:val="007C1CD7"/>
    <w:rsid w:val="007E73B4"/>
    <w:rsid w:val="007F7D34"/>
    <w:rsid w:val="00842AF6"/>
    <w:rsid w:val="00851A59"/>
    <w:rsid w:val="00854F1A"/>
    <w:rsid w:val="008C7F06"/>
    <w:rsid w:val="008E302F"/>
    <w:rsid w:val="0090445A"/>
    <w:rsid w:val="00911A94"/>
    <w:rsid w:val="0094116F"/>
    <w:rsid w:val="00971CF4"/>
    <w:rsid w:val="0098761F"/>
    <w:rsid w:val="009A287B"/>
    <w:rsid w:val="009D7247"/>
    <w:rsid w:val="00A458DA"/>
    <w:rsid w:val="00A80725"/>
    <w:rsid w:val="00AA0200"/>
    <w:rsid w:val="00AE24D4"/>
    <w:rsid w:val="00AE7C2E"/>
    <w:rsid w:val="00AF35AC"/>
    <w:rsid w:val="00B50A24"/>
    <w:rsid w:val="00B51222"/>
    <w:rsid w:val="00B821AC"/>
    <w:rsid w:val="00BC5EA2"/>
    <w:rsid w:val="00C02E74"/>
    <w:rsid w:val="00C17237"/>
    <w:rsid w:val="00C576EA"/>
    <w:rsid w:val="00C73774"/>
    <w:rsid w:val="00C829F0"/>
    <w:rsid w:val="00CE6415"/>
    <w:rsid w:val="00CF6C35"/>
    <w:rsid w:val="00D11AAB"/>
    <w:rsid w:val="00D605C9"/>
    <w:rsid w:val="00D61795"/>
    <w:rsid w:val="00D64BAC"/>
    <w:rsid w:val="00D6790A"/>
    <w:rsid w:val="00D707FB"/>
    <w:rsid w:val="00D80DCA"/>
    <w:rsid w:val="00DF0C14"/>
    <w:rsid w:val="00E06DA8"/>
    <w:rsid w:val="00E20845"/>
    <w:rsid w:val="00E2673F"/>
    <w:rsid w:val="00E608A3"/>
    <w:rsid w:val="00EA7FDD"/>
    <w:rsid w:val="00EE6E36"/>
    <w:rsid w:val="00F155C7"/>
    <w:rsid w:val="00F258EF"/>
    <w:rsid w:val="00F93F6C"/>
    <w:rsid w:val="00F9630D"/>
    <w:rsid w:val="00FE2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A3081"/>
  <w15:chartTrackingRefBased/>
  <w15:docId w15:val="{01451CE5-BC01-42C2-8047-9C45D663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A7FDD"/>
    <w:pPr>
      <w:spacing w:after="0" w:line="240" w:lineRule="auto"/>
    </w:pPr>
  </w:style>
  <w:style w:type="paragraph" w:styleId="Paragraphedeliste">
    <w:name w:val="List Paragraph"/>
    <w:basedOn w:val="Normal"/>
    <w:uiPriority w:val="34"/>
    <w:qFormat/>
    <w:rsid w:val="00854F1A"/>
    <w:pPr>
      <w:ind w:left="720"/>
      <w:contextualSpacing/>
    </w:pPr>
  </w:style>
  <w:style w:type="paragraph" w:styleId="En-tte">
    <w:name w:val="header"/>
    <w:basedOn w:val="Normal"/>
    <w:link w:val="En-tteCar"/>
    <w:uiPriority w:val="99"/>
    <w:unhideWhenUsed/>
    <w:rsid w:val="00774A9E"/>
    <w:pPr>
      <w:tabs>
        <w:tab w:val="center" w:pos="4536"/>
        <w:tab w:val="right" w:pos="9072"/>
      </w:tabs>
      <w:spacing w:after="0" w:line="240" w:lineRule="auto"/>
    </w:pPr>
  </w:style>
  <w:style w:type="character" w:customStyle="1" w:styleId="En-tteCar">
    <w:name w:val="En-tête Car"/>
    <w:basedOn w:val="Policepardfaut"/>
    <w:link w:val="En-tte"/>
    <w:uiPriority w:val="99"/>
    <w:rsid w:val="00774A9E"/>
  </w:style>
  <w:style w:type="paragraph" w:styleId="Pieddepage">
    <w:name w:val="footer"/>
    <w:basedOn w:val="Normal"/>
    <w:link w:val="PieddepageCar"/>
    <w:uiPriority w:val="99"/>
    <w:unhideWhenUsed/>
    <w:rsid w:val="00774A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4A9E"/>
  </w:style>
  <w:style w:type="table" w:customStyle="1" w:styleId="Grilledutableau1">
    <w:name w:val="Grille du tableau1"/>
    <w:basedOn w:val="TableauNormal"/>
    <w:next w:val="Grilledutableau"/>
    <w:uiPriority w:val="39"/>
    <w:rsid w:val="0090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CAF8-FEEE-419D-90C7-5C676EE6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481</Words>
  <Characters>2649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Albagnac Vincent</dc:creator>
  <cp:keywords/>
  <dc:description/>
  <cp:lastModifiedBy>SYLVAIN MARLIERE</cp:lastModifiedBy>
  <cp:revision>9</cp:revision>
  <dcterms:created xsi:type="dcterms:W3CDTF">2020-09-11T10:12:00Z</dcterms:created>
  <dcterms:modified xsi:type="dcterms:W3CDTF">2021-02-13T08:00:00Z</dcterms:modified>
</cp:coreProperties>
</file>