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275" w:tblpY="-713"/>
        <w:tblW w:w="5838" w:type="pct"/>
        <w:tblCellMar>
          <w:left w:w="0" w:type="dxa"/>
          <w:right w:w="0" w:type="dxa"/>
        </w:tblCellMar>
        <w:tblLook w:val="0420" w:firstRow="1" w:lastRow="0" w:firstColumn="0" w:lastColumn="0" w:noHBand="0" w:noVBand="1"/>
      </w:tblPr>
      <w:tblGrid>
        <w:gridCol w:w="16328"/>
      </w:tblGrid>
      <w:tr w:rsidR="005D516D" w:rsidRPr="00525522" w14:paraId="116A85C4" w14:textId="77777777" w:rsidTr="005D516D">
        <w:trPr>
          <w:trHeight w:val="20"/>
        </w:trPr>
        <w:tc>
          <w:tcPr>
            <w:tcW w:w="5000" w:type="pct"/>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vAlign w:val="bottom"/>
            <w:hideMark/>
          </w:tcPr>
          <w:p w14:paraId="1BFB43F3" w14:textId="20B60C2A" w:rsidR="008D6A02" w:rsidRPr="00525522" w:rsidRDefault="005D516D" w:rsidP="005D516D">
            <w:pPr>
              <w:rPr>
                <w:b/>
                <w:sz w:val="36"/>
              </w:rPr>
            </w:pPr>
            <w:r w:rsidRPr="005D516D">
              <w:rPr>
                <w:b/>
                <w:bCs/>
                <w:sz w:val="40"/>
              </w:rPr>
              <w:t>A</w:t>
            </w:r>
            <w:r w:rsidR="008D6A02" w:rsidRPr="005D516D">
              <w:rPr>
                <w:b/>
                <w:bCs/>
                <w:sz w:val="40"/>
              </w:rPr>
              <w:t>PSA :</w:t>
            </w:r>
            <w:r w:rsidR="0041366B">
              <w:rPr>
                <w:b/>
                <w:bCs/>
                <w:sz w:val="40"/>
              </w:rPr>
              <w:t xml:space="preserve"> Musculation</w:t>
            </w:r>
            <w:r w:rsidR="00715F8B">
              <w:rPr>
                <w:b/>
                <w:bCs/>
                <w:sz w:val="40"/>
              </w:rPr>
              <w:t xml:space="preserve"> Fabio Pozzo</w:t>
            </w:r>
          </w:p>
        </w:tc>
      </w:tr>
      <w:tr w:rsidR="005D516D" w:rsidRPr="00525522" w14:paraId="440B9A97" w14:textId="77777777" w:rsidTr="005D516D">
        <w:trPr>
          <w:trHeight w:val="57"/>
        </w:trPr>
        <w:tc>
          <w:tcPr>
            <w:tcW w:w="5000" w:type="pct"/>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14:paraId="3E9A646E" w14:textId="77777777" w:rsidR="008D6A02" w:rsidRPr="00525522" w:rsidRDefault="008D6A02" w:rsidP="005D516D">
            <w:pPr>
              <w:rPr>
                <w:b/>
                <w:sz w:val="36"/>
              </w:rPr>
            </w:pPr>
            <w:r w:rsidRPr="00525522">
              <w:rPr>
                <w:b/>
                <w:bCs/>
                <w:sz w:val="36"/>
              </w:rPr>
              <w:t>AFL 2 du champ :</w:t>
            </w:r>
            <w:r w:rsidR="009C2747">
              <w:rPr>
                <w:b/>
                <w:bCs/>
                <w:sz w:val="36"/>
              </w:rPr>
              <w:t xml:space="preserve"> S’entrainer, individuellement ou collectivement, pour développer ses ressources et s’entretenir en fonction des effets recherchés</w:t>
            </w:r>
          </w:p>
        </w:tc>
      </w:tr>
      <w:tr w:rsidR="005D516D" w:rsidRPr="00525522" w14:paraId="1E764007" w14:textId="77777777" w:rsidTr="005D516D">
        <w:trPr>
          <w:trHeight w:val="905"/>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14:paraId="0C366967" w14:textId="77777777" w:rsidR="008D6A02" w:rsidRPr="005D516D" w:rsidRDefault="008D6A02" w:rsidP="005D516D">
            <w:pPr>
              <w:spacing w:after="100" w:afterAutospacing="1"/>
              <w:ind w:left="57" w:right="57"/>
              <w:rPr>
                <w:b/>
                <w:sz w:val="36"/>
              </w:rPr>
            </w:pPr>
            <w:r w:rsidRPr="00525522">
              <w:rPr>
                <w:b/>
                <w:sz w:val="36"/>
              </w:rPr>
              <w:t xml:space="preserve">Apprend à se </w:t>
            </w:r>
            <w:r w:rsidR="009C2747">
              <w:rPr>
                <w:b/>
                <w:sz w:val="36"/>
              </w:rPr>
              <w:t>connaître : il s’agira ici de confronter des sensations de vitesse de déplacement de la barre à l’observation d’un camarade ou la mesure d’un capteur de vitesse (Beast)</w:t>
            </w:r>
          </w:p>
        </w:tc>
      </w:tr>
      <w:tr w:rsidR="005D516D" w:rsidRPr="00525522" w14:paraId="75C0A227" w14:textId="77777777" w:rsidTr="005D516D">
        <w:trPr>
          <w:trHeight w:val="837"/>
        </w:trPr>
        <w:tc>
          <w:tcPr>
            <w:tcW w:w="5000" w:type="pct"/>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14:paraId="39831B71" w14:textId="77777777" w:rsidR="008D6A02" w:rsidRPr="005D516D" w:rsidRDefault="008D6A02" w:rsidP="005D516D">
            <w:pPr>
              <w:spacing w:after="100" w:afterAutospacing="1"/>
              <w:ind w:left="57" w:right="57"/>
              <w:rPr>
                <w:b/>
                <w:sz w:val="36"/>
              </w:rPr>
            </w:pPr>
            <w:r w:rsidRPr="00525522">
              <w:rPr>
                <w:b/>
                <w:sz w:val="36"/>
              </w:rPr>
              <w:t>Faire des choix</w:t>
            </w:r>
            <w:r w:rsidR="009C2747">
              <w:rPr>
                <w:b/>
                <w:sz w:val="36"/>
              </w:rPr>
              <w:t> : Il s’agira, après avoir vérifié que les paramètres de la séance sont bien respectés (rythme, amplitude, temps et nature de récupération, intensité lors de la phase excentrique), de jouer sur la charge pour atteindre la zone d’effort visée</w:t>
            </w:r>
          </w:p>
        </w:tc>
      </w:tr>
      <w:tr w:rsidR="005D516D" w:rsidRPr="00525522" w14:paraId="44F9CDFC" w14:textId="77777777" w:rsidTr="005D516D">
        <w:trPr>
          <w:trHeight w:val="898"/>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14:paraId="7A19A5C7" w14:textId="77777777" w:rsidR="008D6A02" w:rsidRPr="00525522" w:rsidRDefault="008D6A02" w:rsidP="005D516D">
            <w:pPr>
              <w:spacing w:after="100" w:afterAutospacing="1"/>
              <w:ind w:left="57" w:right="57"/>
            </w:pPr>
            <w:r w:rsidRPr="00525522">
              <w:rPr>
                <w:b/>
                <w:sz w:val="36"/>
              </w:rPr>
              <w:t>Se préparer</w:t>
            </w:r>
            <w:r w:rsidR="009C2747">
              <w:rPr>
                <w:b/>
                <w:sz w:val="36"/>
              </w:rPr>
              <w:t> : Echauffement cardiaque, musculaire et articulaire. Récupération efficace</w:t>
            </w:r>
          </w:p>
        </w:tc>
      </w:tr>
      <w:tr w:rsidR="005D516D" w:rsidRPr="00525522" w14:paraId="08899728" w14:textId="77777777" w:rsidTr="005D516D">
        <w:trPr>
          <w:trHeight w:val="841"/>
        </w:trPr>
        <w:tc>
          <w:tcPr>
            <w:tcW w:w="5000" w:type="pct"/>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p w14:paraId="3E601EC7" w14:textId="77777777" w:rsidR="008D6A02" w:rsidRPr="00525522" w:rsidRDefault="008D6A02" w:rsidP="005D516D">
            <w:pPr>
              <w:spacing w:after="100" w:afterAutospacing="1"/>
              <w:ind w:right="57"/>
            </w:pPr>
            <w:r w:rsidRPr="00525522">
              <w:rPr>
                <w:b/>
                <w:sz w:val="36"/>
              </w:rPr>
              <w:t>Conduire et réguler ses efforts</w:t>
            </w:r>
            <w:r w:rsidR="009C2747">
              <w:rPr>
                <w:b/>
                <w:sz w:val="36"/>
              </w:rPr>
              <w:t> : Avoir une intensité maximale lors de la phase excentrique. Jouer sur la charge entre les séries pour atteindre la zone d’effort optimale sur 3 séries minimum.</w:t>
            </w:r>
          </w:p>
        </w:tc>
      </w:tr>
      <w:tr w:rsidR="005D516D" w:rsidRPr="00525522" w14:paraId="2BFE8044" w14:textId="77777777" w:rsidTr="005D516D">
        <w:trPr>
          <w:trHeight w:val="690"/>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14:paraId="28871A3F" w14:textId="77777777" w:rsidR="00541314" w:rsidRDefault="00541314" w:rsidP="005D516D">
            <w:pPr>
              <w:spacing w:after="100" w:afterAutospacing="1"/>
              <w:ind w:left="57" w:right="57"/>
              <w:rPr>
                <w:b/>
                <w:sz w:val="36"/>
              </w:rPr>
            </w:pPr>
            <w:r>
              <w:rPr>
                <w:b/>
                <w:sz w:val="36"/>
              </w:rPr>
              <w:t>Situation révélatrice</w:t>
            </w:r>
            <w:r w:rsidR="009C2747">
              <w:rPr>
                <w:b/>
                <w:sz w:val="36"/>
              </w:rPr>
              <w:t>.</w:t>
            </w:r>
          </w:p>
          <w:p w14:paraId="6206A3D9" w14:textId="77777777" w:rsidR="009C2747" w:rsidRDefault="009C2747" w:rsidP="005D516D">
            <w:pPr>
              <w:spacing w:after="100" w:afterAutospacing="1"/>
              <w:ind w:left="57" w:right="57"/>
              <w:rPr>
                <w:b/>
                <w:sz w:val="36"/>
              </w:rPr>
            </w:pPr>
            <w:r>
              <w:rPr>
                <w:b/>
                <w:sz w:val="36"/>
              </w:rPr>
              <w:t xml:space="preserve">Réaliser 3 séries de 8 à 10RM à 65% de la CMC, phase excentrique sur 2 temps, intensité maximale à la remontée. Récupération sur 2min. Zone </w:t>
            </w:r>
            <w:proofErr w:type="gramStart"/>
            <w:r>
              <w:rPr>
                <w:b/>
                <w:sz w:val="36"/>
              </w:rPr>
              <w:t>d’effort  atteindre</w:t>
            </w:r>
            <w:proofErr w:type="gramEnd"/>
            <w:r>
              <w:rPr>
                <w:b/>
                <w:sz w:val="36"/>
              </w:rPr>
              <w:t xml:space="preserve"> : la barre doit pouvoir voler (repère élève : </w:t>
            </w:r>
            <w:r>
              <w:rPr>
                <w:b/>
                <w:sz w:val="36"/>
              </w:rPr>
              <w:lastRenderedPageBreak/>
              <w:t xml:space="preserve">quitter les mains) en fin de geste malgré la résistance de la charge. </w:t>
            </w:r>
            <w:r w:rsidR="00BA688C">
              <w:rPr>
                <w:b/>
                <w:sz w:val="36"/>
              </w:rPr>
              <w:t>En fin.de série, on doit voir une légère baisse de la vitesse, la barre pourrait à peine voler. Repère Beast (capteur de vitesse/puissance : travail aux alentours de 1m/s déclinant au fur et à mesure de la série malgré une intensité maximale à chaque répétition). L’élève devra jouer sur la charge entre 2 séries en fonction de la fatigue générée.</w:t>
            </w:r>
          </w:p>
          <w:p w14:paraId="296BEA0B" w14:textId="1F6DACE5" w:rsidR="00541314" w:rsidRPr="00525522" w:rsidRDefault="00541314" w:rsidP="00715F8B">
            <w:pPr>
              <w:spacing w:after="100" w:afterAutospacing="1"/>
              <w:ind w:left="57" w:right="57"/>
              <w:rPr>
                <w:b/>
                <w:sz w:val="36"/>
              </w:rPr>
            </w:pPr>
            <w:r>
              <w:rPr>
                <w:b/>
                <w:sz w:val="36"/>
              </w:rPr>
              <w:t>Des acquis</w:t>
            </w:r>
            <w:r w:rsidR="00715F8B">
              <w:rPr>
                <w:b/>
                <w:sz w:val="36"/>
              </w:rPr>
              <w:t xml:space="preserve">                                             </w:t>
            </w:r>
            <w:r w:rsidR="00BA688C">
              <w:rPr>
                <w:b/>
                <w:sz w:val="36"/>
              </w:rPr>
              <w:t>Repères sur soi : vitesse de mobilisation</w:t>
            </w:r>
          </w:p>
        </w:tc>
      </w:tr>
      <w:tr w:rsidR="005D516D" w:rsidRPr="00525522" w14:paraId="2D1A3C87" w14:textId="77777777" w:rsidTr="005D516D">
        <w:trPr>
          <w:trHeight w:val="955"/>
        </w:trPr>
        <w:tc>
          <w:tcPr>
            <w:tcW w:w="5000" w:type="pct"/>
            <w:tcBorders>
              <w:top w:val="single" w:sz="8"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vAlign w:val="center"/>
            <w:hideMark/>
          </w:tcPr>
          <w:tbl>
            <w:tblPr>
              <w:tblStyle w:val="Grilledutableau"/>
              <w:tblW w:w="0" w:type="auto"/>
              <w:tblInd w:w="57" w:type="dxa"/>
              <w:tblLook w:val="04A0" w:firstRow="1" w:lastRow="0" w:firstColumn="1" w:lastColumn="0" w:noHBand="0" w:noVBand="1"/>
            </w:tblPr>
            <w:tblGrid>
              <w:gridCol w:w="3991"/>
              <w:gridCol w:w="3993"/>
              <w:gridCol w:w="3993"/>
              <w:gridCol w:w="3994"/>
            </w:tblGrid>
            <w:tr w:rsidR="005D516D" w14:paraId="4AD9447D" w14:textId="77777777" w:rsidTr="005D516D">
              <w:trPr>
                <w:trHeight w:val="390"/>
              </w:trPr>
              <w:tc>
                <w:tcPr>
                  <w:tcW w:w="15971" w:type="dxa"/>
                  <w:gridSpan w:val="4"/>
                  <w:vAlign w:val="center"/>
                </w:tcPr>
                <w:p w14:paraId="5D8B7A22" w14:textId="77777777" w:rsidR="005D516D" w:rsidRDefault="005D516D" w:rsidP="005D516D">
                  <w:pPr>
                    <w:framePr w:hSpace="141" w:wrap="around" w:hAnchor="page" w:x="275" w:y="-713"/>
                    <w:spacing w:after="100" w:afterAutospacing="1"/>
                    <w:ind w:right="57"/>
                    <w:jc w:val="center"/>
                    <w:rPr>
                      <w:b/>
                    </w:rPr>
                  </w:pPr>
                  <w:r w:rsidRPr="005D516D">
                    <w:rPr>
                      <w:b/>
                      <w:color w:val="FF0000"/>
                      <w:sz w:val="32"/>
                    </w:rPr>
                    <w:lastRenderedPageBreak/>
                    <w:t>Evaluation en 4 degrés</w:t>
                  </w:r>
                </w:p>
              </w:tc>
            </w:tr>
            <w:tr w:rsidR="005D516D" w14:paraId="227B1DFF" w14:textId="77777777" w:rsidTr="005D516D">
              <w:trPr>
                <w:trHeight w:val="285"/>
              </w:trPr>
              <w:tc>
                <w:tcPr>
                  <w:tcW w:w="3991" w:type="dxa"/>
                  <w:vAlign w:val="center"/>
                </w:tcPr>
                <w:p w14:paraId="0C255CF5" w14:textId="77777777" w:rsidR="005D516D" w:rsidRPr="005D516D" w:rsidRDefault="005D516D" w:rsidP="005D516D">
                  <w:pPr>
                    <w:framePr w:hSpace="141" w:wrap="around" w:hAnchor="page" w:x="275" w:y="-713"/>
                    <w:spacing w:after="100" w:afterAutospacing="1"/>
                    <w:ind w:right="57"/>
                    <w:jc w:val="center"/>
                    <w:rPr>
                      <w:b/>
                      <w:sz w:val="24"/>
                    </w:rPr>
                  </w:pPr>
                  <w:r w:rsidRPr="005D516D">
                    <w:rPr>
                      <w:b/>
                      <w:sz w:val="24"/>
                    </w:rPr>
                    <w:t>Degré 1</w:t>
                  </w:r>
                </w:p>
              </w:tc>
              <w:tc>
                <w:tcPr>
                  <w:tcW w:w="3993" w:type="dxa"/>
                  <w:vAlign w:val="center"/>
                </w:tcPr>
                <w:p w14:paraId="106BEBEA" w14:textId="77777777" w:rsidR="005D516D" w:rsidRPr="005D516D" w:rsidRDefault="005D516D" w:rsidP="005D516D">
                  <w:pPr>
                    <w:framePr w:hSpace="141" w:wrap="around" w:hAnchor="page" w:x="275" w:y="-713"/>
                    <w:spacing w:after="100" w:afterAutospacing="1"/>
                    <w:ind w:right="57"/>
                    <w:jc w:val="center"/>
                    <w:rPr>
                      <w:b/>
                      <w:sz w:val="24"/>
                    </w:rPr>
                  </w:pPr>
                  <w:r w:rsidRPr="005D516D">
                    <w:rPr>
                      <w:b/>
                      <w:sz w:val="24"/>
                    </w:rPr>
                    <w:t>Degré 2</w:t>
                  </w:r>
                </w:p>
              </w:tc>
              <w:tc>
                <w:tcPr>
                  <w:tcW w:w="3993" w:type="dxa"/>
                  <w:vAlign w:val="center"/>
                </w:tcPr>
                <w:p w14:paraId="1746195F" w14:textId="77777777" w:rsidR="005D516D" w:rsidRPr="005D516D" w:rsidRDefault="005D516D" w:rsidP="005D516D">
                  <w:pPr>
                    <w:framePr w:hSpace="141" w:wrap="around" w:hAnchor="page" w:x="275" w:y="-713"/>
                    <w:spacing w:after="100" w:afterAutospacing="1"/>
                    <w:ind w:right="57"/>
                    <w:jc w:val="center"/>
                    <w:rPr>
                      <w:b/>
                      <w:sz w:val="24"/>
                    </w:rPr>
                  </w:pPr>
                  <w:r w:rsidRPr="005D516D">
                    <w:rPr>
                      <w:b/>
                      <w:sz w:val="24"/>
                    </w:rPr>
                    <w:t>Degré 3</w:t>
                  </w:r>
                </w:p>
              </w:tc>
              <w:tc>
                <w:tcPr>
                  <w:tcW w:w="3993" w:type="dxa"/>
                  <w:vAlign w:val="center"/>
                </w:tcPr>
                <w:p w14:paraId="77480F2D" w14:textId="77777777" w:rsidR="005D516D" w:rsidRPr="005D516D" w:rsidRDefault="005D516D" w:rsidP="005D516D">
                  <w:pPr>
                    <w:framePr w:hSpace="141" w:wrap="around" w:hAnchor="page" w:x="275" w:y="-713"/>
                    <w:spacing w:after="100" w:afterAutospacing="1"/>
                    <w:ind w:right="57"/>
                    <w:jc w:val="center"/>
                    <w:rPr>
                      <w:b/>
                      <w:sz w:val="24"/>
                    </w:rPr>
                  </w:pPr>
                  <w:r w:rsidRPr="005D516D">
                    <w:rPr>
                      <w:b/>
                      <w:sz w:val="24"/>
                    </w:rPr>
                    <w:t>Degré 4</w:t>
                  </w:r>
                </w:p>
              </w:tc>
            </w:tr>
            <w:tr w:rsidR="005D516D" w14:paraId="1937B075" w14:textId="77777777" w:rsidTr="005D516D">
              <w:trPr>
                <w:trHeight w:val="811"/>
              </w:trPr>
              <w:tc>
                <w:tcPr>
                  <w:tcW w:w="3991" w:type="dxa"/>
                </w:tcPr>
                <w:p w14:paraId="683A81CC" w14:textId="77777777" w:rsidR="005D516D" w:rsidRDefault="00BA688C" w:rsidP="005D516D">
                  <w:pPr>
                    <w:framePr w:hSpace="141" w:wrap="around" w:hAnchor="page" w:x="275" w:y="-713"/>
                    <w:spacing w:after="100" w:afterAutospacing="1"/>
                    <w:ind w:right="57"/>
                    <w:rPr>
                      <w:b/>
                    </w:rPr>
                  </w:pPr>
                  <w:r>
                    <w:rPr>
                      <w:b/>
                    </w:rPr>
                    <w:t>Elève qui ne s’entraine pas : charge trop légère ou lourde, et/ou intensité inadaptée. Pas de conséquences physiologiques.</w:t>
                  </w:r>
                </w:p>
              </w:tc>
              <w:tc>
                <w:tcPr>
                  <w:tcW w:w="3993" w:type="dxa"/>
                </w:tcPr>
                <w:p w14:paraId="279257DC" w14:textId="77777777" w:rsidR="005D516D" w:rsidRDefault="00BA688C" w:rsidP="005D516D">
                  <w:pPr>
                    <w:framePr w:hSpace="141" w:wrap="around" w:hAnchor="page" w:x="275" w:y="-713"/>
                    <w:spacing w:after="100" w:afterAutospacing="1"/>
                    <w:ind w:right="57"/>
                    <w:rPr>
                      <w:b/>
                    </w:rPr>
                  </w:pPr>
                  <w:r>
                    <w:rPr>
                      <w:b/>
                    </w:rPr>
                    <w:t xml:space="preserve">Elève qui fournit un effort </w:t>
                  </w:r>
                  <w:r w:rsidR="007B589B">
                    <w:rPr>
                      <w:b/>
                    </w:rPr>
                    <w:t xml:space="preserve">réel mais </w:t>
                  </w:r>
                  <w:r>
                    <w:rPr>
                      <w:b/>
                    </w:rPr>
                    <w:t xml:space="preserve">inadapté. </w:t>
                  </w:r>
                </w:p>
                <w:p w14:paraId="34416A37" w14:textId="77777777" w:rsidR="00BA688C" w:rsidRDefault="00BA688C" w:rsidP="005D516D">
                  <w:pPr>
                    <w:framePr w:hSpace="141" w:wrap="around" w:hAnchor="page" w:x="275" w:y="-713"/>
                    <w:spacing w:after="100" w:afterAutospacing="1"/>
                    <w:ind w:right="57"/>
                    <w:rPr>
                      <w:b/>
                    </w:rPr>
                  </w:pPr>
                  <w:r>
                    <w:rPr>
                      <w:b/>
                    </w:rPr>
                    <w:t>La charge est calculée mais l’intensité n’est pas adaptée. La zone d’effort n’est pas indentifiée.</w:t>
                  </w:r>
                  <w:r w:rsidR="007B589B">
                    <w:rPr>
                      <w:b/>
                    </w:rPr>
                    <w:t xml:space="preserve"> </w:t>
                  </w:r>
                </w:p>
                <w:p w14:paraId="4C948AE9" w14:textId="77777777" w:rsidR="007B589B" w:rsidRDefault="007B589B" w:rsidP="005D516D">
                  <w:pPr>
                    <w:framePr w:hSpace="141" w:wrap="around" w:hAnchor="page" w:x="275" w:y="-713"/>
                    <w:spacing w:after="100" w:afterAutospacing="1"/>
                    <w:ind w:right="57"/>
                    <w:rPr>
                      <w:b/>
                    </w:rPr>
                  </w:pPr>
                  <w:r>
                    <w:rPr>
                      <w:b/>
                    </w:rPr>
                    <w:t>Le principal repère est la charge et la résistance.</w:t>
                  </w:r>
                </w:p>
              </w:tc>
              <w:tc>
                <w:tcPr>
                  <w:tcW w:w="3993" w:type="dxa"/>
                </w:tcPr>
                <w:p w14:paraId="79A1D8B2" w14:textId="77777777" w:rsidR="005D516D" w:rsidRDefault="00BA688C" w:rsidP="005D516D">
                  <w:pPr>
                    <w:framePr w:hSpace="141" w:wrap="around" w:hAnchor="page" w:x="275" w:y="-713"/>
                    <w:spacing w:after="100" w:afterAutospacing="1"/>
                    <w:ind w:right="57"/>
                    <w:rPr>
                      <w:b/>
                    </w:rPr>
                  </w:pPr>
                  <w:r>
                    <w:rPr>
                      <w:b/>
                    </w:rPr>
                    <w:t>Elève à l’entrainement efficace mais stéréotypé.</w:t>
                  </w:r>
                  <w:r w:rsidR="007B589B">
                    <w:rPr>
                      <w:b/>
                    </w:rPr>
                    <w:t xml:space="preserve"> Les paramètres de l’entrainement ne sont pas ou peu modifié d’une série à l’autre. Ils sont souvent « gelés » pour toute la séquence</w:t>
                  </w:r>
                </w:p>
                <w:p w14:paraId="51030C84" w14:textId="77777777" w:rsidR="00BA688C" w:rsidRDefault="00BA688C" w:rsidP="005D516D">
                  <w:pPr>
                    <w:framePr w:hSpace="141" w:wrap="around" w:hAnchor="page" w:x="275" w:y="-713"/>
                    <w:spacing w:after="100" w:afterAutospacing="1"/>
                    <w:ind w:right="57"/>
                    <w:rPr>
                      <w:b/>
                    </w:rPr>
                  </w:pPr>
                  <w:r>
                    <w:rPr>
                      <w:b/>
                    </w:rPr>
                    <w:t>La séance est appliquée et aura des conséquences physiologiques adaptées au regard du thème. Les premières séries servent de mise en route et les dernières sont souvent plus difficiles (l’évolution des paramètres est encore aléatoire ou stéréotypée)</w:t>
                  </w:r>
                </w:p>
              </w:tc>
              <w:tc>
                <w:tcPr>
                  <w:tcW w:w="3993" w:type="dxa"/>
                </w:tcPr>
                <w:p w14:paraId="7D03F47F" w14:textId="77777777" w:rsidR="005D516D" w:rsidRDefault="00BA688C" w:rsidP="005D516D">
                  <w:pPr>
                    <w:framePr w:hSpace="141" w:wrap="around" w:hAnchor="page" w:x="275" w:y="-713"/>
                    <w:spacing w:after="100" w:afterAutospacing="1"/>
                    <w:ind w:right="57"/>
                    <w:rPr>
                      <w:b/>
                    </w:rPr>
                  </w:pPr>
                  <w:r>
                    <w:rPr>
                      <w:b/>
                    </w:rPr>
                    <w:t>Elève à l’entrainement optimal, capable de jouer sur différents paramètres de l’entrainement (charge, nature de la récupération -étirements et/ou ateliers compémentaires) pour fournir un travail efficace à chaque série.</w:t>
                  </w:r>
                </w:p>
                <w:p w14:paraId="1BC7B675" w14:textId="77777777" w:rsidR="005D516D" w:rsidRDefault="005D516D" w:rsidP="005D516D">
                  <w:pPr>
                    <w:framePr w:hSpace="141" w:wrap="around" w:hAnchor="page" w:x="275" w:y="-713"/>
                    <w:spacing w:after="100" w:afterAutospacing="1"/>
                    <w:ind w:right="57"/>
                    <w:rPr>
                      <w:b/>
                    </w:rPr>
                  </w:pPr>
                </w:p>
                <w:p w14:paraId="57AF65F8" w14:textId="77777777" w:rsidR="00541314" w:rsidRDefault="00541314" w:rsidP="005D516D">
                  <w:pPr>
                    <w:framePr w:hSpace="141" w:wrap="around" w:hAnchor="page" w:x="275" w:y="-713"/>
                    <w:spacing w:after="100" w:afterAutospacing="1"/>
                    <w:ind w:right="57"/>
                    <w:rPr>
                      <w:b/>
                    </w:rPr>
                  </w:pPr>
                </w:p>
                <w:p w14:paraId="7EE7AF29" w14:textId="77777777" w:rsidR="00541314" w:rsidRDefault="00541314" w:rsidP="005D516D">
                  <w:pPr>
                    <w:framePr w:hSpace="141" w:wrap="around" w:hAnchor="page" w:x="275" w:y="-713"/>
                    <w:spacing w:after="100" w:afterAutospacing="1"/>
                    <w:ind w:right="57"/>
                    <w:rPr>
                      <w:b/>
                    </w:rPr>
                  </w:pPr>
                </w:p>
              </w:tc>
            </w:tr>
          </w:tbl>
          <w:p w14:paraId="08793606" w14:textId="77777777" w:rsidR="008D6A02" w:rsidRPr="005D516D" w:rsidRDefault="008D6A02" w:rsidP="005D516D">
            <w:pPr>
              <w:spacing w:after="100" w:afterAutospacing="1"/>
              <w:ind w:left="57" w:right="57"/>
              <w:rPr>
                <w:b/>
              </w:rPr>
            </w:pPr>
          </w:p>
        </w:tc>
      </w:tr>
      <w:tr w:rsidR="005D516D" w:rsidRPr="00525522" w14:paraId="6B27C1B0" w14:textId="77777777" w:rsidTr="00541314">
        <w:trPr>
          <w:trHeight w:val="436"/>
        </w:trPr>
        <w:tc>
          <w:tcPr>
            <w:tcW w:w="5000" w:type="pct"/>
            <w:tcBorders>
              <w:top w:val="single" w:sz="8" w:space="0" w:color="FFFFFF"/>
              <w:left w:val="single" w:sz="8" w:space="0" w:color="FFFFFF"/>
              <w:bottom w:val="single" w:sz="8" w:space="0" w:color="FFFFFF"/>
              <w:right w:val="single" w:sz="8" w:space="0" w:color="FFFFFF"/>
            </w:tcBorders>
            <w:shd w:val="clear" w:color="auto" w:fill="F2E7E7"/>
            <w:tcMar>
              <w:top w:w="72" w:type="dxa"/>
              <w:left w:w="144" w:type="dxa"/>
              <w:bottom w:w="72" w:type="dxa"/>
              <w:right w:w="144" w:type="dxa"/>
            </w:tcMar>
            <w:vAlign w:val="center"/>
            <w:hideMark/>
          </w:tcPr>
          <w:p w14:paraId="6290D14C" w14:textId="77777777" w:rsidR="00541314" w:rsidRDefault="00541314" w:rsidP="00541314">
            <w:pPr>
              <w:spacing w:after="100" w:afterAutospacing="1"/>
              <w:ind w:left="57" w:right="57"/>
              <w:rPr>
                <w:b/>
                <w:sz w:val="36"/>
              </w:rPr>
            </w:pPr>
          </w:p>
          <w:p w14:paraId="68BA2AAC" w14:textId="77777777" w:rsidR="008D6A02" w:rsidRDefault="008D6A02" w:rsidP="00541314">
            <w:pPr>
              <w:spacing w:after="100" w:afterAutospacing="1"/>
              <w:ind w:left="57" w:right="57"/>
              <w:rPr>
                <w:b/>
                <w:sz w:val="36"/>
              </w:rPr>
            </w:pPr>
            <w:r w:rsidRPr="00525522">
              <w:rPr>
                <w:b/>
                <w:sz w:val="36"/>
              </w:rPr>
              <w:lastRenderedPageBreak/>
              <w:t>Pédagogie</w:t>
            </w:r>
          </w:p>
          <w:p w14:paraId="4903EF10" w14:textId="77777777" w:rsidR="007B589B" w:rsidRDefault="007B589B" w:rsidP="00541314">
            <w:pPr>
              <w:spacing w:after="100" w:afterAutospacing="1"/>
              <w:ind w:left="57" w:right="57"/>
            </w:pPr>
            <w:r>
              <w:t>Pour aider l’élève à se rendre compte de sa vitesse de déplacement, il faudra confronter ses ressentis à l’observation d’un(e) camarade.</w:t>
            </w:r>
          </w:p>
          <w:p w14:paraId="36F705D7" w14:textId="77777777" w:rsidR="007B589B" w:rsidRDefault="007B589B" w:rsidP="00541314">
            <w:pPr>
              <w:spacing w:after="100" w:afterAutospacing="1"/>
              <w:ind w:left="57" w:right="57"/>
            </w:pPr>
            <w:r>
              <w:t>Un capteur de puissance (Beast) pourra également être utilisé.</w:t>
            </w:r>
          </w:p>
          <w:p w14:paraId="3DA7D874" w14:textId="77777777" w:rsidR="007B589B" w:rsidRPr="00525522" w:rsidRDefault="007B589B" w:rsidP="00541314">
            <w:pPr>
              <w:spacing w:after="100" w:afterAutospacing="1"/>
              <w:ind w:left="57" w:right="57"/>
            </w:pPr>
            <w:r>
              <w:t>Pour faire évoluer la situation, on pourra augmenter la contrainte de la séance (passer au travail en stato-dynamique, ajouter de la récupération active..)</w:t>
            </w:r>
          </w:p>
        </w:tc>
      </w:tr>
    </w:tbl>
    <w:p w14:paraId="6F3E7E30" w14:textId="77777777" w:rsidR="008D6A02" w:rsidRDefault="008D6A02"/>
    <w:sectPr w:rsidR="008D6A02" w:rsidSect="005D51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EB"/>
    <w:rsid w:val="0041366B"/>
    <w:rsid w:val="00525522"/>
    <w:rsid w:val="00541314"/>
    <w:rsid w:val="005D516D"/>
    <w:rsid w:val="00715F8B"/>
    <w:rsid w:val="007B589B"/>
    <w:rsid w:val="008D6A02"/>
    <w:rsid w:val="009A48EB"/>
    <w:rsid w:val="009C2747"/>
    <w:rsid w:val="00BA688C"/>
    <w:rsid w:val="00E86AD3"/>
    <w:rsid w:val="00F37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0C8D"/>
  <w15:chartTrackingRefBased/>
  <w15:docId w15:val="{696245DC-6566-400D-89F0-EFB02AD7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5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522"/>
    <w:rPr>
      <w:rFonts w:ascii="Segoe UI" w:hAnsi="Segoe UI" w:cs="Segoe UI"/>
      <w:sz w:val="18"/>
      <w:szCs w:val="18"/>
    </w:rPr>
  </w:style>
  <w:style w:type="table" w:styleId="Grilledutableau">
    <w:name w:val="Table Grid"/>
    <w:basedOn w:val="TableauNormal"/>
    <w:uiPriority w:val="39"/>
    <w:rsid w:val="005D5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5429">
      <w:bodyDiv w:val="1"/>
      <w:marLeft w:val="0"/>
      <w:marRight w:val="0"/>
      <w:marTop w:val="0"/>
      <w:marBottom w:val="0"/>
      <w:divBdr>
        <w:top w:val="none" w:sz="0" w:space="0" w:color="auto"/>
        <w:left w:val="none" w:sz="0" w:space="0" w:color="auto"/>
        <w:bottom w:val="none" w:sz="0" w:space="0" w:color="auto"/>
        <w:right w:val="none" w:sz="0" w:space="0" w:color="auto"/>
      </w:divBdr>
    </w:div>
    <w:div w:id="831023506">
      <w:bodyDiv w:val="1"/>
      <w:marLeft w:val="0"/>
      <w:marRight w:val="0"/>
      <w:marTop w:val="0"/>
      <w:marBottom w:val="0"/>
      <w:divBdr>
        <w:top w:val="none" w:sz="0" w:space="0" w:color="auto"/>
        <w:left w:val="none" w:sz="0" w:space="0" w:color="auto"/>
        <w:bottom w:val="none" w:sz="0" w:space="0" w:color="auto"/>
        <w:right w:val="none" w:sz="0" w:space="0" w:color="auto"/>
      </w:divBdr>
    </w:div>
    <w:div w:id="14343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D15D-3F32-F946-84B4-7FEA5DE0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Kogut</dc:creator>
  <cp:keywords/>
  <dc:description/>
  <cp:lastModifiedBy>kogutp</cp:lastModifiedBy>
  <cp:revision>3</cp:revision>
  <cp:lastPrinted>2019-12-12T17:33:00Z</cp:lastPrinted>
  <dcterms:created xsi:type="dcterms:W3CDTF">2020-01-17T06:22:00Z</dcterms:created>
  <dcterms:modified xsi:type="dcterms:W3CDTF">2023-01-10T12:02:00Z</dcterms:modified>
</cp:coreProperties>
</file>